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699B1" w14:textId="77777777" w:rsidR="00B367FB" w:rsidRPr="002C21CE" w:rsidRDefault="00B367FB" w:rsidP="00B367FB">
      <w:pPr>
        <w:jc w:val="both"/>
        <w:rPr>
          <w:rFonts w:ascii="Arial" w:hAnsi="Arial" w:cs="Arial"/>
        </w:rPr>
      </w:pPr>
      <w:r w:rsidRPr="002C21CE">
        <w:rPr>
          <w:rFonts w:ascii="Arial" w:hAnsi="Arial" w:cs="Arial"/>
          <w:b/>
          <w:i/>
        </w:rPr>
        <w:t>Część 1</w:t>
      </w:r>
      <w:r w:rsidRPr="002C21CE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–</w:t>
      </w:r>
      <w:r w:rsidRPr="002C21CE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Dostarczenie 58 sztuk komputerów biurkowych do budynku Urzędu Gminy Dębno, Wola Dębińska 240, 32-852 Dębno</w:t>
      </w:r>
    </w:p>
    <w:tbl>
      <w:tblPr>
        <w:tblStyle w:val="Tabela-Siatka"/>
        <w:tblW w:w="13994" w:type="dxa"/>
        <w:tblLook w:val="04A0" w:firstRow="1" w:lastRow="0" w:firstColumn="1" w:lastColumn="0" w:noHBand="0" w:noVBand="1"/>
      </w:tblPr>
      <w:tblGrid>
        <w:gridCol w:w="2188"/>
        <w:gridCol w:w="6324"/>
        <w:gridCol w:w="5482"/>
      </w:tblGrid>
      <w:tr w:rsidR="00B367FB" w:rsidRPr="002207D7" w14:paraId="278D569E" w14:textId="22B80D65" w:rsidTr="00B367FB">
        <w:trPr>
          <w:trHeight w:val="315"/>
        </w:trPr>
        <w:tc>
          <w:tcPr>
            <w:tcW w:w="2188" w:type="dxa"/>
            <w:shd w:val="clear" w:color="auto" w:fill="B4C6E7" w:themeFill="accent1" w:themeFillTint="66"/>
            <w:vAlign w:val="center"/>
            <w:hideMark/>
          </w:tcPr>
          <w:p w14:paraId="3F82FFC8" w14:textId="77777777" w:rsidR="00B367FB" w:rsidRPr="002207D7" w:rsidRDefault="00B367FB" w:rsidP="0091700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207D7">
              <w:rPr>
                <w:rFonts w:cstheme="minorHAnsi"/>
                <w:b/>
                <w:bCs/>
                <w:sz w:val="20"/>
                <w:szCs w:val="20"/>
              </w:rPr>
              <w:t>Nazwa komponentu</w:t>
            </w:r>
          </w:p>
        </w:tc>
        <w:tc>
          <w:tcPr>
            <w:tcW w:w="6324" w:type="dxa"/>
            <w:shd w:val="clear" w:color="auto" w:fill="B4C6E7" w:themeFill="accent1" w:themeFillTint="66"/>
            <w:vAlign w:val="center"/>
            <w:hideMark/>
          </w:tcPr>
          <w:p w14:paraId="1F9B6563" w14:textId="77777777" w:rsidR="00B367FB" w:rsidRPr="002207D7" w:rsidRDefault="00B367FB" w:rsidP="0091700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207D7">
              <w:rPr>
                <w:rFonts w:cstheme="minorHAnsi"/>
                <w:b/>
                <w:bCs/>
                <w:sz w:val="20"/>
                <w:szCs w:val="20"/>
              </w:rPr>
              <w:t>Wymagane minimalne parametry techniczne komputerów</w:t>
            </w:r>
          </w:p>
        </w:tc>
        <w:tc>
          <w:tcPr>
            <w:tcW w:w="5482" w:type="dxa"/>
            <w:shd w:val="clear" w:color="auto" w:fill="B4C6E7" w:themeFill="accent1" w:themeFillTint="66"/>
          </w:tcPr>
          <w:p w14:paraId="09E6A01B" w14:textId="7D28EED9" w:rsidR="00B367FB" w:rsidRPr="002207D7" w:rsidRDefault="000078D3" w:rsidP="0091700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Potwierdzenie zgodności z opisem (wpisać TAK lub NIE)</w:t>
            </w:r>
          </w:p>
        </w:tc>
      </w:tr>
      <w:tr w:rsidR="00B367FB" w:rsidRPr="002207D7" w14:paraId="1803AEA4" w14:textId="6F98D910" w:rsidTr="00CA2D60">
        <w:trPr>
          <w:trHeight w:val="2625"/>
        </w:trPr>
        <w:tc>
          <w:tcPr>
            <w:tcW w:w="2188" w:type="dxa"/>
            <w:hideMark/>
          </w:tcPr>
          <w:p w14:paraId="7440A218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Komputer</w:t>
            </w:r>
          </w:p>
        </w:tc>
        <w:tc>
          <w:tcPr>
            <w:tcW w:w="6324" w:type="dxa"/>
            <w:hideMark/>
          </w:tcPr>
          <w:p w14:paraId="6E97637C" w14:textId="77777777" w:rsidR="00B367FB" w:rsidRPr="002207D7" w:rsidRDefault="00B367FB" w:rsidP="00917008">
            <w:pPr>
              <w:pStyle w:val="numeracjaprzet"/>
              <w:rPr>
                <w:rFonts w:asciiTheme="majorHAnsi" w:eastAsia="Calibri Light" w:hAnsiTheme="majorHAnsi" w:cstheme="majorHAnsi"/>
                <w:sz w:val="20"/>
                <w:szCs w:val="20"/>
              </w:rPr>
            </w:pPr>
            <w:r w:rsidRPr="002207D7">
              <w:rPr>
                <w:rFonts w:asciiTheme="majorHAnsi" w:eastAsia="Calibri Light" w:hAnsiTheme="majorHAnsi" w:cstheme="majorHAnsi"/>
                <w:sz w:val="20"/>
                <w:szCs w:val="20"/>
              </w:rPr>
              <w:t>Komputer będzie wykorzystywany dla potrzeb aplikacji biurowych, dostępu do Internetu oraz poczty elektronicznej, jako lokalna baza danych, stacja programistyczna. W ofercie należy podać nazwę producenta, typ, model, oraz numer katalogowy oferowanego sprzętu umożliwiający jednoznaczną identyfikację oferowanej konfiguracji.</w:t>
            </w:r>
          </w:p>
          <w:p w14:paraId="40D0741F" w14:textId="77777777" w:rsidR="00B367FB" w:rsidRPr="002207D7" w:rsidRDefault="00B367FB" w:rsidP="00917008">
            <w:pPr>
              <w:pStyle w:val="numeracjaprzet"/>
              <w:rPr>
                <w:rFonts w:asciiTheme="majorHAnsi" w:eastAsia="Calibri Light" w:hAnsiTheme="majorHAnsi" w:cstheme="majorHAnsi"/>
                <w:sz w:val="20"/>
                <w:szCs w:val="20"/>
              </w:rPr>
            </w:pPr>
            <w:r w:rsidRPr="002207D7">
              <w:rPr>
                <w:rFonts w:asciiTheme="majorHAnsi" w:eastAsia="Calibri Light" w:hAnsiTheme="majorHAnsi" w:cstheme="majorHAnsi"/>
                <w:sz w:val="20"/>
                <w:szCs w:val="20"/>
              </w:rPr>
              <w:t>Zaproponowany sprzęt musi być kompletny a wszystkie komponenty wchodzące w skład urządzenia muszą być dla danego modelu zgodne z wymogami producenta i dopasowane do tego modelu. Wszystkie komponenty użyte do rozbudowy danego urządzenia kompatybilne, niedozwolone są rozwiązania różnych producentów lub o różnych specyfikacjach.</w:t>
            </w:r>
          </w:p>
        </w:tc>
        <w:tc>
          <w:tcPr>
            <w:tcW w:w="5482" w:type="dxa"/>
            <w:shd w:val="clear" w:color="auto" w:fill="E7E6E6" w:themeFill="background2"/>
          </w:tcPr>
          <w:p w14:paraId="55CC2FED" w14:textId="77777777" w:rsidR="00B367FB" w:rsidRPr="002207D7" w:rsidRDefault="00B367FB" w:rsidP="00E96565">
            <w:pPr>
              <w:pStyle w:val="numeracjaprzet"/>
              <w:numPr>
                <w:ilvl w:val="0"/>
                <w:numId w:val="0"/>
              </w:numPr>
              <w:ind w:left="39"/>
              <w:rPr>
                <w:rFonts w:asciiTheme="majorHAnsi" w:eastAsia="Calibri Light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4FFF9AB2" w14:textId="15576D58" w:rsidTr="00CA2D60">
        <w:trPr>
          <w:trHeight w:val="315"/>
        </w:trPr>
        <w:tc>
          <w:tcPr>
            <w:tcW w:w="2188" w:type="dxa"/>
            <w:hideMark/>
          </w:tcPr>
          <w:p w14:paraId="604F9A33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Ekran</w:t>
            </w:r>
          </w:p>
        </w:tc>
        <w:tc>
          <w:tcPr>
            <w:tcW w:w="6324" w:type="dxa"/>
            <w:hideMark/>
          </w:tcPr>
          <w:p w14:paraId="68DB8173" w14:textId="77777777" w:rsidR="00B367FB" w:rsidRPr="00084E6B" w:rsidRDefault="00B367FB" w:rsidP="00917008">
            <w:pPr>
              <w:pStyle w:val="numeracjaprzet"/>
              <w:rPr>
                <w:rStyle w:val="numeracjaprzetargp2Char"/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Matryca FHD (1920 x 1080) w rozmiarze min. 23.8”, z powłoką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matową</w:t>
            </w: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 o typowych parametrach nie gorszych niż:</w:t>
            </w:r>
          </w:p>
          <w:p w14:paraId="4801FA55" w14:textId="77777777" w:rsidR="00B367FB" w:rsidRPr="00084E6B" w:rsidRDefault="00B367FB" w:rsidP="00917008">
            <w:pPr>
              <w:pStyle w:val="numeracjaprzetargp2"/>
              <w:rPr>
                <w:rStyle w:val="numeracjaprzetargp2Char"/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Style w:val="numeracjaprzetargp2Char"/>
                <w:rFonts w:asciiTheme="majorHAnsi" w:hAnsiTheme="majorHAnsi" w:cstheme="majorHAnsi"/>
                <w:sz w:val="20"/>
                <w:szCs w:val="20"/>
              </w:rPr>
              <w:t xml:space="preserve">Jasność 250cd/m2 </w:t>
            </w:r>
          </w:p>
          <w:p w14:paraId="0EED7BC1" w14:textId="77777777" w:rsidR="00B367FB" w:rsidRDefault="00B367FB" w:rsidP="00917008">
            <w:pPr>
              <w:pStyle w:val="numeracjaprzetargp2"/>
              <w:rPr>
                <w:rStyle w:val="numeracjaprzetargp2Char"/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084E6B">
              <w:rPr>
                <w:rStyle w:val="numeracjaprzetargp2Char"/>
                <w:rFonts w:asciiTheme="majorHAnsi" w:hAnsiTheme="majorHAnsi" w:cstheme="majorHAnsi"/>
                <w:sz w:val="20"/>
                <w:szCs w:val="20"/>
              </w:rPr>
              <w:t>sRGB</w:t>
            </w:r>
            <w:proofErr w:type="spellEnd"/>
            <w:r w:rsidRPr="00084E6B">
              <w:rPr>
                <w:rStyle w:val="numeracjaprzetargp2Char"/>
                <w:rFonts w:asciiTheme="majorHAnsi" w:hAnsiTheme="majorHAnsi" w:cstheme="majorHAnsi"/>
                <w:sz w:val="20"/>
                <w:szCs w:val="20"/>
              </w:rPr>
              <w:t xml:space="preserve">: </w:t>
            </w:r>
            <w:r>
              <w:rPr>
                <w:rStyle w:val="numeracjaprzetargp2Char"/>
                <w:rFonts w:asciiTheme="majorHAnsi" w:hAnsiTheme="majorHAnsi" w:cstheme="majorHAnsi"/>
                <w:sz w:val="20"/>
                <w:szCs w:val="20"/>
              </w:rPr>
              <w:t>9</w:t>
            </w:r>
            <w:r w:rsidRPr="008576A6">
              <w:rPr>
                <w:rStyle w:val="numeracjaprzetargp2Char"/>
                <w:rFonts w:asciiTheme="majorHAnsi" w:hAnsiTheme="majorHAnsi" w:cstheme="majorHAnsi"/>
                <w:sz w:val="20"/>
                <w:szCs w:val="20"/>
              </w:rPr>
              <w:t>9</w:t>
            </w:r>
            <w:r w:rsidRPr="00084E6B">
              <w:rPr>
                <w:rStyle w:val="numeracjaprzetargp2Char"/>
                <w:rFonts w:asciiTheme="majorHAnsi" w:hAnsiTheme="majorHAnsi" w:cstheme="majorHAnsi"/>
                <w:sz w:val="20"/>
                <w:szCs w:val="20"/>
              </w:rPr>
              <w:t>%</w:t>
            </w:r>
          </w:p>
          <w:p w14:paraId="47B14BAB" w14:textId="77777777" w:rsidR="00B367FB" w:rsidRPr="00084E6B" w:rsidRDefault="00B367FB" w:rsidP="00917008">
            <w:pPr>
              <w:pStyle w:val="numeracjaprzetargp2"/>
              <w:rPr>
                <w:rStyle w:val="numeracjaprzetargp2Char"/>
                <w:rFonts w:asciiTheme="majorHAnsi" w:hAnsiTheme="majorHAnsi" w:cstheme="majorHAnsi"/>
                <w:sz w:val="20"/>
                <w:szCs w:val="20"/>
              </w:rPr>
            </w:pPr>
            <w:r w:rsidRPr="008576A6">
              <w:rPr>
                <w:rStyle w:val="numeracjaprzetargp2Char"/>
                <w:rFonts w:asciiTheme="majorHAnsi" w:hAnsiTheme="majorHAnsi" w:cstheme="majorHAnsi"/>
                <w:sz w:val="20"/>
                <w:szCs w:val="20"/>
              </w:rPr>
              <w:t>Kontrast typowy</w:t>
            </w:r>
            <w:r>
              <w:rPr>
                <w:rStyle w:val="numeracjaprzetargp2Char"/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8576A6">
              <w:rPr>
                <w:rStyle w:val="numeracjaprzetargp2Char"/>
                <w:rFonts w:asciiTheme="majorHAnsi" w:hAnsiTheme="majorHAnsi" w:cstheme="majorHAnsi"/>
                <w:szCs w:val="20"/>
              </w:rPr>
              <w:t>1000:1</w:t>
            </w:r>
          </w:p>
          <w:p w14:paraId="77B0AD91" w14:textId="77777777" w:rsidR="00B367FB" w:rsidRPr="00084E6B" w:rsidRDefault="00B367FB" w:rsidP="00917008">
            <w:pPr>
              <w:pStyle w:val="numeracjaprzetargp2"/>
              <w:rPr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Style w:val="numeracjaprzetargp2Char"/>
                <w:rFonts w:asciiTheme="majorHAnsi" w:hAnsiTheme="majorHAnsi" w:cstheme="majorHAnsi"/>
                <w:sz w:val="20"/>
                <w:szCs w:val="20"/>
              </w:rPr>
              <w:t>Kąty widzenia 17</w:t>
            </w:r>
            <w:r>
              <w:rPr>
                <w:rStyle w:val="numeracjaprzetargp2Char"/>
                <w:rFonts w:asciiTheme="majorHAnsi" w:hAnsiTheme="majorHAnsi" w:cstheme="majorHAnsi"/>
                <w:sz w:val="20"/>
                <w:szCs w:val="20"/>
              </w:rPr>
              <w:t>8</w:t>
            </w:r>
            <w:r w:rsidRPr="00084E6B">
              <w:rPr>
                <w:rStyle w:val="numeracjaprzetargp2Char"/>
                <w:rFonts w:asciiTheme="majorHAnsi" w:hAnsiTheme="majorHAnsi" w:cstheme="majorHAnsi"/>
                <w:sz w:val="20"/>
                <w:szCs w:val="20"/>
              </w:rPr>
              <w:t xml:space="preserve"> / 17</w:t>
            </w:r>
            <w:r>
              <w:rPr>
                <w:rStyle w:val="numeracjaprzetargp2Char"/>
                <w:rFonts w:asciiTheme="majorHAnsi" w:hAnsiTheme="majorHAnsi" w:cstheme="majorHAnsi"/>
                <w:sz w:val="20"/>
                <w:szCs w:val="20"/>
              </w:rPr>
              <w:t>8</w:t>
            </w:r>
          </w:p>
        </w:tc>
        <w:tc>
          <w:tcPr>
            <w:tcW w:w="5482" w:type="dxa"/>
            <w:shd w:val="clear" w:color="auto" w:fill="E7E6E6" w:themeFill="background2"/>
          </w:tcPr>
          <w:p w14:paraId="560A7F11" w14:textId="77777777" w:rsidR="00B367FB" w:rsidRPr="00084E6B" w:rsidRDefault="00B367FB" w:rsidP="00E96565">
            <w:pPr>
              <w:pStyle w:val="numeracjaprzet"/>
              <w:numPr>
                <w:ilvl w:val="0"/>
                <w:numId w:val="0"/>
              </w:numPr>
              <w:ind w:left="399" w:hanging="3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49FD9C66" w14:textId="6BB98E8F" w:rsidTr="00CA2D60">
        <w:trPr>
          <w:trHeight w:val="315"/>
        </w:trPr>
        <w:tc>
          <w:tcPr>
            <w:tcW w:w="2188" w:type="dxa"/>
            <w:hideMark/>
          </w:tcPr>
          <w:p w14:paraId="1BDE84CB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Obudowa</w:t>
            </w:r>
          </w:p>
        </w:tc>
        <w:tc>
          <w:tcPr>
            <w:tcW w:w="6324" w:type="dxa"/>
            <w:hideMark/>
          </w:tcPr>
          <w:p w14:paraId="42992953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Typu </w:t>
            </w:r>
            <w:proofErr w:type="spellStart"/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All</w:t>
            </w:r>
            <w:proofErr w:type="spellEnd"/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-in-One zintegrowana z monitorem </w:t>
            </w:r>
          </w:p>
          <w:p w14:paraId="08D33D3B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Obudowa musi umożliwiać zastosowanie zabezpieczenia fizycznego w postaci linki metalowej </w:t>
            </w:r>
          </w:p>
          <w:p w14:paraId="2AE0BF60" w14:textId="77777777" w:rsidR="00B367F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Komputer musi posiadać możliwość zainstalowania na ścianie przy wykorzystaniu ściennego systemu montażowego </w:t>
            </w:r>
            <w:r w:rsidRPr="002207D7">
              <w:rPr>
                <w:rFonts w:asciiTheme="majorHAnsi" w:hAnsiTheme="majorHAnsi" w:cstheme="majorHAnsi"/>
                <w:sz w:val="20"/>
                <w:szCs w:val="20"/>
              </w:rPr>
              <w:t>VESA 100,</w:t>
            </w:r>
          </w:p>
          <w:p w14:paraId="0B1A8F88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</w:t>
            </w:r>
            <w:r w:rsidRPr="008576A6">
              <w:rPr>
                <w:rFonts w:asciiTheme="majorHAnsi" w:hAnsiTheme="majorHAnsi" w:cstheme="majorHAnsi"/>
                <w:sz w:val="20"/>
                <w:szCs w:val="20"/>
              </w:rPr>
              <w:t>emontaż tylnej pokrywy musi odbywać się bez użycia narzędzi.</w:t>
            </w:r>
          </w:p>
          <w:p w14:paraId="15011D17" w14:textId="77777777" w:rsidR="00B367F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Każdy komputer musi być oznaczony niepowtarzalnym numerem seryjnym umieszonym na obudowie, oraz wpisanym na stałe w BIOS.</w:t>
            </w:r>
          </w:p>
          <w:p w14:paraId="66C5B62C" w14:textId="77777777" w:rsidR="00B367FB" w:rsidRPr="007453D1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7453D1">
              <w:rPr>
                <w:rFonts w:asciiTheme="majorHAnsi" w:hAnsiTheme="majorHAnsi" w:cstheme="majorHAnsi"/>
                <w:sz w:val="20"/>
                <w:szCs w:val="20"/>
              </w:rPr>
              <w:t xml:space="preserve">Wbudowany w obudowie wizualny system diagnostyczny, służący do sygnalizowania i diagnozowania problemów z komputerem i jego komponentami, w szczególności: uszkodzenia lub braku pamięci RAM, uszkodzenia płyty głównej, awarii procesora. System musi zapisywać logi zdarzeń w BIOS. </w:t>
            </w:r>
          </w:p>
          <w:p w14:paraId="49EAA660" w14:textId="77777777" w:rsidR="00B367FB" w:rsidRPr="007B2935" w:rsidRDefault="00B367FB" w:rsidP="00917008">
            <w:pPr>
              <w:pStyle w:val="numeracjaprze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D7894">
              <w:rPr>
                <w:rFonts w:asciiTheme="majorHAnsi" w:hAnsiTheme="majorHAnsi" w:cstheme="majorHAnsi"/>
                <w:sz w:val="20"/>
                <w:szCs w:val="20"/>
              </w:rPr>
              <w:t>System diagnostyczny nie może wykorzystywać minimalnej ilości wolnych slotów wymaganych w specyfikacji</w:t>
            </w:r>
            <w:r w:rsidRPr="00FE401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482" w:type="dxa"/>
            <w:shd w:val="clear" w:color="auto" w:fill="E7E6E6" w:themeFill="background2"/>
          </w:tcPr>
          <w:p w14:paraId="489EE68E" w14:textId="77777777" w:rsidR="00B367FB" w:rsidRPr="00084E6B" w:rsidRDefault="00B367FB" w:rsidP="00E96565">
            <w:pPr>
              <w:pStyle w:val="numeracjaprzet"/>
              <w:numPr>
                <w:ilvl w:val="0"/>
                <w:numId w:val="0"/>
              </w:numPr>
              <w:ind w:left="39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4FAED907" w14:textId="12FFB0ED" w:rsidTr="00CA2D60">
        <w:trPr>
          <w:trHeight w:val="315"/>
        </w:trPr>
        <w:tc>
          <w:tcPr>
            <w:tcW w:w="2188" w:type="dxa"/>
            <w:hideMark/>
          </w:tcPr>
          <w:p w14:paraId="2165C1A2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Chipset</w:t>
            </w:r>
          </w:p>
        </w:tc>
        <w:tc>
          <w:tcPr>
            <w:tcW w:w="6324" w:type="dxa"/>
            <w:hideMark/>
          </w:tcPr>
          <w:p w14:paraId="57C22FC1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Dostosowany do zaoferowanego procesora</w:t>
            </w:r>
          </w:p>
        </w:tc>
        <w:tc>
          <w:tcPr>
            <w:tcW w:w="5482" w:type="dxa"/>
            <w:shd w:val="clear" w:color="auto" w:fill="E7E6E6" w:themeFill="background2"/>
          </w:tcPr>
          <w:p w14:paraId="763337AE" w14:textId="77777777" w:rsidR="00B367FB" w:rsidRPr="00084E6B" w:rsidRDefault="00B367FB" w:rsidP="00E96565">
            <w:pPr>
              <w:pStyle w:val="numeracjaprzet"/>
              <w:numPr>
                <w:ilvl w:val="0"/>
                <w:numId w:val="0"/>
              </w:numPr>
              <w:ind w:left="39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3F3E5E16" w14:textId="25EC0845" w:rsidTr="00CA2D60">
        <w:trPr>
          <w:trHeight w:val="315"/>
        </w:trPr>
        <w:tc>
          <w:tcPr>
            <w:tcW w:w="2188" w:type="dxa"/>
            <w:hideMark/>
          </w:tcPr>
          <w:p w14:paraId="01C8BA30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Płyta główna</w:t>
            </w:r>
          </w:p>
        </w:tc>
        <w:tc>
          <w:tcPr>
            <w:tcW w:w="6324" w:type="dxa"/>
            <w:hideMark/>
          </w:tcPr>
          <w:p w14:paraId="0C9B7259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Płyta główna zaprojektowana i wyprodukowana na zlecenie producenta komputera</w:t>
            </w:r>
          </w:p>
          <w:p w14:paraId="427E6892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wyposażona w min. 2 złącza </w:t>
            </w:r>
            <w:r w:rsidRPr="00305471">
              <w:rPr>
                <w:rFonts w:asciiTheme="majorHAnsi" w:hAnsiTheme="majorHAnsi" w:cstheme="majorHAnsi"/>
                <w:sz w:val="20"/>
                <w:szCs w:val="20"/>
              </w:rPr>
              <w:t>pamięci RAM</w:t>
            </w: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, obsługa do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64</w:t>
            </w: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GB DDR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5</w:t>
            </w: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 pamięci RAM</w:t>
            </w:r>
          </w:p>
          <w:p w14:paraId="067E8844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min.</w:t>
            </w:r>
            <w:r w:rsidRPr="008576A6">
              <w:rPr>
                <w:rFonts w:asciiTheme="majorHAnsi" w:hAnsiTheme="majorHAnsi" w:cstheme="majorHAnsi"/>
                <w:sz w:val="20"/>
                <w:szCs w:val="20"/>
              </w:rPr>
              <w:t xml:space="preserve"> 1 złącze M.2 dla dysku twardego oraz 1 złącze M.2 karty </w:t>
            </w:r>
            <w:proofErr w:type="spellStart"/>
            <w:r w:rsidRPr="008576A6">
              <w:rPr>
                <w:rFonts w:asciiTheme="majorHAnsi" w:hAnsiTheme="majorHAnsi" w:cstheme="majorHAnsi"/>
                <w:sz w:val="20"/>
                <w:szCs w:val="20"/>
              </w:rPr>
              <w:t>WiFi</w:t>
            </w:r>
            <w:proofErr w:type="spellEnd"/>
            <w:r w:rsidRPr="008576A6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</w:tc>
        <w:tc>
          <w:tcPr>
            <w:tcW w:w="5482" w:type="dxa"/>
            <w:shd w:val="clear" w:color="auto" w:fill="E7E6E6" w:themeFill="background2"/>
          </w:tcPr>
          <w:p w14:paraId="6B0614DB" w14:textId="77777777" w:rsidR="00B367FB" w:rsidRPr="00084E6B" w:rsidRDefault="00B367FB" w:rsidP="00E96565">
            <w:pPr>
              <w:pStyle w:val="numeracjaprzet"/>
              <w:numPr>
                <w:ilvl w:val="0"/>
                <w:numId w:val="0"/>
              </w:numPr>
              <w:ind w:left="39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441188F6" w14:textId="635B14EF" w:rsidTr="00CA2D60">
        <w:trPr>
          <w:trHeight w:val="315"/>
        </w:trPr>
        <w:tc>
          <w:tcPr>
            <w:tcW w:w="2188" w:type="dxa"/>
            <w:hideMark/>
          </w:tcPr>
          <w:p w14:paraId="56AC5379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Procesor</w:t>
            </w:r>
          </w:p>
        </w:tc>
        <w:tc>
          <w:tcPr>
            <w:tcW w:w="6324" w:type="dxa"/>
            <w:hideMark/>
          </w:tcPr>
          <w:p w14:paraId="2C0B2EDC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Procesor wielordzeniowy z zintegrowaną grafiką, zaprojektowany do pracy w komputerach stacjonarnych osiągający w teście </w:t>
            </w:r>
            <w:proofErr w:type="spellStart"/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PassMark</w:t>
            </w:r>
            <w:proofErr w:type="spellEnd"/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 CPU Mark wynik min. </w:t>
            </w:r>
            <w:r w:rsidRPr="00C14FEC">
              <w:rPr>
                <w:rFonts w:asciiTheme="majorHAnsi" w:hAnsiTheme="majorHAnsi" w:cstheme="majorHAnsi"/>
                <w:sz w:val="20"/>
                <w:szCs w:val="20"/>
              </w:rPr>
              <w:t>24454</w:t>
            </w:r>
            <w:r w:rsidRPr="008576A6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punktów,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na dzień 28.10.2024r.</w:t>
            </w:r>
          </w:p>
        </w:tc>
        <w:tc>
          <w:tcPr>
            <w:tcW w:w="5482" w:type="dxa"/>
            <w:shd w:val="clear" w:color="auto" w:fill="E7E6E6" w:themeFill="background2"/>
          </w:tcPr>
          <w:p w14:paraId="383F0CEF" w14:textId="77777777" w:rsidR="00B367FB" w:rsidRPr="00084E6B" w:rsidRDefault="00B367FB" w:rsidP="00E96565">
            <w:pPr>
              <w:pStyle w:val="numeracjaprzet"/>
              <w:numPr>
                <w:ilvl w:val="0"/>
                <w:numId w:val="0"/>
              </w:numPr>
              <w:ind w:left="39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4C33EFAC" w14:textId="65E00D2E" w:rsidTr="00CA2D60">
        <w:trPr>
          <w:trHeight w:val="315"/>
        </w:trPr>
        <w:tc>
          <w:tcPr>
            <w:tcW w:w="2188" w:type="dxa"/>
            <w:hideMark/>
          </w:tcPr>
          <w:p w14:paraId="6FC01371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Pamięć operacyjna</w:t>
            </w:r>
          </w:p>
        </w:tc>
        <w:tc>
          <w:tcPr>
            <w:tcW w:w="6324" w:type="dxa"/>
            <w:hideMark/>
          </w:tcPr>
          <w:p w14:paraId="36B6BA3B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8</w:t>
            </w: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GB DDR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5</w:t>
            </w: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 SO-DIMM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FF45C1">
              <w:rPr>
                <w:rFonts w:asciiTheme="majorHAnsi" w:hAnsiTheme="majorHAnsi" w:cstheme="majorHAnsi"/>
                <w:sz w:val="20"/>
                <w:szCs w:val="20"/>
              </w:rPr>
              <w:t>4800MHz</w:t>
            </w: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 z możliwością rozbudowy do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64</w:t>
            </w: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GB </w:t>
            </w:r>
          </w:p>
          <w:p w14:paraId="1B133DBB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jeden slot wolny na dalszą rozbudowę</w:t>
            </w:r>
          </w:p>
        </w:tc>
        <w:tc>
          <w:tcPr>
            <w:tcW w:w="5482" w:type="dxa"/>
            <w:shd w:val="clear" w:color="auto" w:fill="E7E6E6" w:themeFill="background2"/>
          </w:tcPr>
          <w:p w14:paraId="5F668E2D" w14:textId="77777777" w:rsidR="00B367FB" w:rsidRDefault="00B367FB" w:rsidP="00E96565">
            <w:pPr>
              <w:pStyle w:val="numeracjaprzet"/>
              <w:numPr>
                <w:ilvl w:val="0"/>
                <w:numId w:val="0"/>
              </w:numPr>
              <w:ind w:left="39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2C6123B1" w14:textId="7C6946D6" w:rsidTr="00CA2D60">
        <w:trPr>
          <w:trHeight w:val="315"/>
        </w:trPr>
        <w:tc>
          <w:tcPr>
            <w:tcW w:w="2188" w:type="dxa"/>
            <w:hideMark/>
          </w:tcPr>
          <w:p w14:paraId="7F7E70EC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Dysk twardy</w:t>
            </w:r>
          </w:p>
        </w:tc>
        <w:tc>
          <w:tcPr>
            <w:tcW w:w="6324" w:type="dxa"/>
            <w:hideMark/>
          </w:tcPr>
          <w:p w14:paraId="30BF0CF7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M.2 512GB SSD </w:t>
            </w:r>
            <w:proofErr w:type="spellStart"/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NVMe</w:t>
            </w:r>
            <w:proofErr w:type="spellEnd"/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5482" w:type="dxa"/>
            <w:shd w:val="clear" w:color="auto" w:fill="E7E6E6" w:themeFill="background2"/>
          </w:tcPr>
          <w:p w14:paraId="6DCF6E8F" w14:textId="77777777" w:rsidR="00B367FB" w:rsidRPr="00084E6B" w:rsidRDefault="00B367FB" w:rsidP="00E96565">
            <w:pPr>
              <w:pStyle w:val="numeracjaprzet"/>
              <w:numPr>
                <w:ilvl w:val="0"/>
                <w:numId w:val="0"/>
              </w:numPr>
              <w:ind w:left="39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3157F03F" w14:textId="49D156AA" w:rsidTr="00CA2D60">
        <w:trPr>
          <w:trHeight w:val="315"/>
        </w:trPr>
        <w:tc>
          <w:tcPr>
            <w:tcW w:w="2188" w:type="dxa"/>
            <w:hideMark/>
          </w:tcPr>
          <w:p w14:paraId="25A30D7A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Napęd optyczny</w:t>
            </w:r>
          </w:p>
        </w:tc>
        <w:tc>
          <w:tcPr>
            <w:tcW w:w="6324" w:type="dxa"/>
            <w:hideMark/>
          </w:tcPr>
          <w:p w14:paraId="7B48C26E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Nie wymagany</w:t>
            </w:r>
          </w:p>
        </w:tc>
        <w:tc>
          <w:tcPr>
            <w:tcW w:w="5482" w:type="dxa"/>
            <w:shd w:val="clear" w:color="auto" w:fill="E7E6E6" w:themeFill="background2"/>
          </w:tcPr>
          <w:p w14:paraId="7EF69531" w14:textId="77777777" w:rsidR="00B367FB" w:rsidRPr="00084E6B" w:rsidRDefault="00B367FB" w:rsidP="00E96565">
            <w:pPr>
              <w:pStyle w:val="numeracjaprzet"/>
              <w:numPr>
                <w:ilvl w:val="0"/>
                <w:numId w:val="0"/>
              </w:numPr>
              <w:ind w:left="39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5D471A67" w14:textId="54C6660C" w:rsidTr="00CA2D60">
        <w:trPr>
          <w:trHeight w:val="315"/>
        </w:trPr>
        <w:tc>
          <w:tcPr>
            <w:tcW w:w="2188" w:type="dxa"/>
            <w:hideMark/>
          </w:tcPr>
          <w:p w14:paraId="15A86526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Karta graficzna</w:t>
            </w:r>
          </w:p>
        </w:tc>
        <w:tc>
          <w:tcPr>
            <w:tcW w:w="6324" w:type="dxa"/>
            <w:hideMark/>
          </w:tcPr>
          <w:p w14:paraId="783D287C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8D00FE">
              <w:rPr>
                <w:rFonts w:asciiTheme="majorHAnsi" w:hAnsiTheme="majorHAnsi" w:cstheme="majorHAnsi"/>
                <w:sz w:val="20"/>
                <w:szCs w:val="20"/>
              </w:rPr>
              <w:t>Grafika zintegrowana z procesorem</w:t>
            </w:r>
          </w:p>
        </w:tc>
        <w:tc>
          <w:tcPr>
            <w:tcW w:w="5482" w:type="dxa"/>
            <w:shd w:val="clear" w:color="auto" w:fill="E7E6E6" w:themeFill="background2"/>
          </w:tcPr>
          <w:p w14:paraId="5A45ADE7" w14:textId="77777777" w:rsidR="00B367FB" w:rsidRPr="008D00FE" w:rsidRDefault="00B367FB" w:rsidP="00E96565">
            <w:pPr>
              <w:pStyle w:val="numeracjaprzet"/>
              <w:numPr>
                <w:ilvl w:val="0"/>
                <w:numId w:val="0"/>
              </w:numPr>
              <w:ind w:left="39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33944821" w14:textId="3E2D6510" w:rsidTr="00CA2D60">
        <w:trPr>
          <w:trHeight w:val="315"/>
        </w:trPr>
        <w:tc>
          <w:tcPr>
            <w:tcW w:w="2188" w:type="dxa"/>
            <w:hideMark/>
          </w:tcPr>
          <w:p w14:paraId="0BCCB6EA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Audio/Video</w:t>
            </w:r>
          </w:p>
        </w:tc>
        <w:tc>
          <w:tcPr>
            <w:tcW w:w="6324" w:type="dxa"/>
            <w:hideMark/>
          </w:tcPr>
          <w:p w14:paraId="4791EC26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Karta dźwiękowa zintegrowana z płytą główną,</w:t>
            </w:r>
          </w:p>
          <w:p w14:paraId="441D5009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W</w:t>
            </w: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budowane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dwa </w:t>
            </w: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głośniki min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W na kanał. </w:t>
            </w:r>
          </w:p>
        </w:tc>
        <w:tc>
          <w:tcPr>
            <w:tcW w:w="5482" w:type="dxa"/>
            <w:shd w:val="clear" w:color="auto" w:fill="E7E6E6" w:themeFill="background2"/>
          </w:tcPr>
          <w:p w14:paraId="6E8AF119" w14:textId="77777777" w:rsidR="00B367FB" w:rsidRPr="00084E6B" w:rsidRDefault="00B367FB" w:rsidP="00E96565">
            <w:pPr>
              <w:pStyle w:val="numeracjaprzet"/>
              <w:numPr>
                <w:ilvl w:val="0"/>
                <w:numId w:val="0"/>
              </w:numPr>
              <w:ind w:left="39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30F7BA48" w14:textId="63504790" w:rsidTr="00CA2D60">
        <w:trPr>
          <w:trHeight w:val="315"/>
        </w:trPr>
        <w:tc>
          <w:tcPr>
            <w:tcW w:w="2188" w:type="dxa"/>
          </w:tcPr>
          <w:p w14:paraId="5A9FF22D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Kamera</w:t>
            </w:r>
          </w:p>
        </w:tc>
        <w:tc>
          <w:tcPr>
            <w:tcW w:w="6324" w:type="dxa"/>
          </w:tcPr>
          <w:p w14:paraId="451AA088" w14:textId="77777777" w:rsidR="00B367F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8D00FE">
              <w:rPr>
                <w:rFonts w:asciiTheme="majorHAnsi" w:hAnsiTheme="majorHAnsi" w:cstheme="majorHAnsi"/>
                <w:sz w:val="20"/>
                <w:szCs w:val="20"/>
              </w:rPr>
              <w:t xml:space="preserve">Wbudowana w obudowę matrycy cyfrowa kamera RBG 2,0 MP. Mechanicznie chowana w obudowie (nie dopuszcza się kamer przekręcanych i wystających poza obrys obudowy) </w:t>
            </w:r>
          </w:p>
          <w:p w14:paraId="298D68BC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A61A6D">
              <w:rPr>
                <w:rFonts w:asciiTheme="majorHAnsi" w:hAnsiTheme="majorHAnsi" w:cstheme="majorHAnsi"/>
                <w:sz w:val="20"/>
                <w:szCs w:val="20"/>
              </w:rPr>
              <w:t>Wbudowane w obudowę dwa mikrofony</w:t>
            </w:r>
          </w:p>
        </w:tc>
        <w:tc>
          <w:tcPr>
            <w:tcW w:w="5482" w:type="dxa"/>
            <w:shd w:val="clear" w:color="auto" w:fill="E7E6E6" w:themeFill="background2"/>
          </w:tcPr>
          <w:p w14:paraId="19D64657" w14:textId="77777777" w:rsidR="00B367FB" w:rsidRPr="008D00FE" w:rsidRDefault="00B367FB" w:rsidP="00E96565">
            <w:pPr>
              <w:pStyle w:val="numeracjaprzet"/>
              <w:numPr>
                <w:ilvl w:val="0"/>
                <w:numId w:val="0"/>
              </w:numPr>
              <w:ind w:left="39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6E05B535" w14:textId="4C554814" w:rsidTr="00CA2D60">
        <w:trPr>
          <w:trHeight w:val="315"/>
        </w:trPr>
        <w:tc>
          <w:tcPr>
            <w:tcW w:w="2188" w:type="dxa"/>
            <w:hideMark/>
          </w:tcPr>
          <w:p w14:paraId="2AB228A9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Porty/złącza</w:t>
            </w:r>
          </w:p>
        </w:tc>
        <w:tc>
          <w:tcPr>
            <w:tcW w:w="6324" w:type="dxa"/>
            <w:hideMark/>
          </w:tcPr>
          <w:p w14:paraId="0FCEA055" w14:textId="77777777" w:rsidR="00B367FB" w:rsidRPr="00236552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236552">
              <w:rPr>
                <w:rFonts w:asciiTheme="majorHAnsi" w:hAnsiTheme="majorHAnsi" w:cstheme="majorHAnsi"/>
                <w:sz w:val="20"/>
                <w:szCs w:val="20"/>
              </w:rPr>
              <w:t xml:space="preserve">Wbudowane porty: </w:t>
            </w:r>
          </w:p>
          <w:p w14:paraId="04E9948E" w14:textId="77777777" w:rsidR="00B367FB" w:rsidRPr="00236552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236552">
              <w:rPr>
                <w:rFonts w:asciiTheme="majorHAnsi" w:hAnsiTheme="majorHAnsi" w:cstheme="majorHAnsi"/>
                <w:sz w:val="20"/>
                <w:szCs w:val="20"/>
              </w:rPr>
              <w:t>1x  DP++ 1.4a</w:t>
            </w:r>
          </w:p>
          <w:p w14:paraId="0FF4BD7E" w14:textId="77777777" w:rsidR="00B367FB" w:rsidRPr="00236552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236552">
              <w:rPr>
                <w:rFonts w:asciiTheme="majorHAnsi" w:hAnsiTheme="majorHAnsi" w:cstheme="majorHAnsi"/>
                <w:sz w:val="20"/>
                <w:szCs w:val="20"/>
              </w:rPr>
              <w:t xml:space="preserve">1x USB 3.2 Gen 2 (10 </w:t>
            </w:r>
            <w:proofErr w:type="spellStart"/>
            <w:r w:rsidRPr="00236552">
              <w:rPr>
                <w:rFonts w:asciiTheme="majorHAnsi" w:hAnsiTheme="majorHAnsi" w:cstheme="majorHAnsi"/>
                <w:sz w:val="20"/>
                <w:szCs w:val="20"/>
              </w:rPr>
              <w:t>Gbps</w:t>
            </w:r>
            <w:proofErr w:type="spellEnd"/>
            <w:r w:rsidRPr="00236552">
              <w:rPr>
                <w:rFonts w:asciiTheme="majorHAnsi" w:hAnsiTheme="majorHAnsi" w:cstheme="majorHAnsi"/>
                <w:sz w:val="20"/>
                <w:szCs w:val="20"/>
              </w:rPr>
              <w:t xml:space="preserve">) z </w:t>
            </w:r>
            <w:proofErr w:type="spellStart"/>
            <w:r w:rsidRPr="00236552">
              <w:rPr>
                <w:rFonts w:asciiTheme="majorHAnsi" w:hAnsiTheme="majorHAnsi" w:cstheme="majorHAnsi"/>
                <w:sz w:val="20"/>
                <w:szCs w:val="20"/>
              </w:rPr>
              <w:t>PowerShare</w:t>
            </w:r>
            <w:proofErr w:type="spellEnd"/>
          </w:p>
          <w:p w14:paraId="3B163D33" w14:textId="77777777" w:rsidR="00B367FB" w:rsidRPr="00236552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236552">
              <w:rPr>
                <w:rFonts w:asciiTheme="majorHAnsi" w:hAnsiTheme="majorHAnsi" w:cstheme="majorHAnsi"/>
                <w:sz w:val="20"/>
                <w:szCs w:val="20"/>
              </w:rPr>
              <w:t xml:space="preserve">1x USB 3.2 Gen 2 (10 </w:t>
            </w:r>
            <w:proofErr w:type="spellStart"/>
            <w:r w:rsidRPr="00236552">
              <w:rPr>
                <w:rFonts w:asciiTheme="majorHAnsi" w:hAnsiTheme="majorHAnsi" w:cstheme="majorHAnsi"/>
                <w:sz w:val="20"/>
                <w:szCs w:val="20"/>
              </w:rPr>
              <w:t>Gbps</w:t>
            </w:r>
            <w:proofErr w:type="spellEnd"/>
            <w:r w:rsidRPr="00236552">
              <w:rPr>
                <w:rFonts w:asciiTheme="majorHAnsi" w:hAnsiTheme="majorHAnsi" w:cstheme="majorHAnsi"/>
                <w:sz w:val="20"/>
                <w:szCs w:val="20"/>
              </w:rPr>
              <w:t xml:space="preserve">) </w:t>
            </w:r>
            <w:proofErr w:type="spellStart"/>
            <w:r w:rsidRPr="00236552">
              <w:rPr>
                <w:rFonts w:asciiTheme="majorHAnsi" w:hAnsiTheme="majorHAnsi" w:cstheme="majorHAnsi"/>
                <w:sz w:val="20"/>
                <w:szCs w:val="20"/>
              </w:rPr>
              <w:t>Type</w:t>
            </w:r>
            <w:proofErr w:type="spellEnd"/>
            <w:r w:rsidRPr="00236552">
              <w:rPr>
                <w:rFonts w:asciiTheme="majorHAnsi" w:hAnsiTheme="majorHAnsi" w:cstheme="majorHAnsi"/>
                <w:sz w:val="20"/>
                <w:szCs w:val="20"/>
              </w:rPr>
              <w:t>-C</w:t>
            </w:r>
          </w:p>
          <w:p w14:paraId="5F36B0BB" w14:textId="77777777" w:rsidR="00B367FB" w:rsidRPr="00236552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236552">
              <w:rPr>
                <w:rFonts w:asciiTheme="majorHAnsi" w:hAnsiTheme="majorHAnsi" w:cstheme="majorHAnsi"/>
                <w:sz w:val="20"/>
                <w:szCs w:val="20"/>
              </w:rPr>
              <w:t xml:space="preserve">2x USB 3.2 Gen 1 (5 </w:t>
            </w:r>
            <w:proofErr w:type="spellStart"/>
            <w:r w:rsidRPr="00236552">
              <w:rPr>
                <w:rFonts w:asciiTheme="majorHAnsi" w:hAnsiTheme="majorHAnsi" w:cstheme="majorHAnsi"/>
                <w:sz w:val="20"/>
                <w:szCs w:val="20"/>
              </w:rPr>
              <w:t>Gbps</w:t>
            </w:r>
            <w:proofErr w:type="spellEnd"/>
            <w:r w:rsidRPr="00236552">
              <w:rPr>
                <w:rFonts w:asciiTheme="majorHAnsi" w:hAnsiTheme="majorHAnsi" w:cstheme="majorHAnsi"/>
                <w:sz w:val="20"/>
                <w:szCs w:val="20"/>
              </w:rPr>
              <w:t>)</w:t>
            </w:r>
          </w:p>
          <w:p w14:paraId="5026E2A7" w14:textId="77777777" w:rsidR="00B367FB" w:rsidRPr="00236552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236552">
              <w:rPr>
                <w:rFonts w:asciiTheme="majorHAnsi" w:hAnsiTheme="majorHAnsi" w:cstheme="majorHAnsi"/>
                <w:sz w:val="20"/>
                <w:szCs w:val="20"/>
              </w:rPr>
              <w:t xml:space="preserve">2x USB 2.0 Gen (480 </w:t>
            </w:r>
            <w:proofErr w:type="spellStart"/>
            <w:r w:rsidRPr="00236552">
              <w:rPr>
                <w:rFonts w:asciiTheme="majorHAnsi" w:hAnsiTheme="majorHAnsi" w:cstheme="majorHAnsi"/>
                <w:sz w:val="20"/>
                <w:szCs w:val="20"/>
              </w:rPr>
              <w:t>Mbps</w:t>
            </w:r>
            <w:proofErr w:type="spellEnd"/>
            <w:r w:rsidRPr="00236552">
              <w:rPr>
                <w:rFonts w:asciiTheme="majorHAnsi" w:hAnsiTheme="majorHAnsi" w:cstheme="majorHAnsi"/>
                <w:sz w:val="20"/>
                <w:szCs w:val="20"/>
              </w:rPr>
              <w:t xml:space="preserve">) z </w:t>
            </w:r>
            <w:proofErr w:type="spellStart"/>
            <w:r w:rsidRPr="00236552">
              <w:rPr>
                <w:rFonts w:asciiTheme="majorHAnsi" w:hAnsiTheme="majorHAnsi" w:cstheme="majorHAnsi"/>
                <w:sz w:val="20"/>
                <w:szCs w:val="20"/>
              </w:rPr>
              <w:t>SmartPower</w:t>
            </w:r>
            <w:proofErr w:type="spellEnd"/>
            <w:r w:rsidRPr="00236552">
              <w:rPr>
                <w:rFonts w:asciiTheme="majorHAnsi" w:hAnsiTheme="majorHAnsi" w:cstheme="majorHAnsi"/>
                <w:sz w:val="20"/>
                <w:szCs w:val="20"/>
              </w:rPr>
              <w:t xml:space="preserve"> On</w:t>
            </w:r>
          </w:p>
          <w:p w14:paraId="7ED21002" w14:textId="77777777" w:rsidR="00B367F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236552">
              <w:rPr>
                <w:rFonts w:asciiTheme="majorHAnsi" w:hAnsiTheme="majorHAnsi" w:cstheme="majorHAnsi"/>
                <w:sz w:val="20"/>
                <w:szCs w:val="20"/>
              </w:rPr>
              <w:t xml:space="preserve">1x Universal audio </w:t>
            </w:r>
            <w:proofErr w:type="spellStart"/>
            <w:r w:rsidRPr="00236552">
              <w:rPr>
                <w:rFonts w:asciiTheme="majorHAnsi" w:hAnsiTheme="majorHAnsi" w:cstheme="majorHAnsi"/>
                <w:sz w:val="20"/>
                <w:szCs w:val="20"/>
              </w:rPr>
              <w:t>jack</w:t>
            </w:r>
            <w:proofErr w:type="spellEnd"/>
            <w:r w:rsidRPr="0023655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14:paraId="5BBD19C8" w14:textId="77777777" w:rsidR="00B367FB" w:rsidRPr="00083E5D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083E5D">
              <w:rPr>
                <w:rFonts w:asciiTheme="majorHAnsi" w:hAnsiTheme="majorHAnsi" w:cstheme="majorHAnsi"/>
                <w:sz w:val="20"/>
                <w:szCs w:val="20"/>
              </w:rPr>
              <w:t>1x RJ-45</w:t>
            </w:r>
          </w:p>
          <w:p w14:paraId="0092EDA5" w14:textId="77777777" w:rsidR="00B367FB" w:rsidRPr="00236552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236552">
              <w:rPr>
                <w:rFonts w:asciiTheme="majorHAnsi" w:hAnsiTheme="majorHAnsi" w:cstheme="majorHAnsi"/>
                <w:sz w:val="20"/>
                <w:szCs w:val="20"/>
              </w:rPr>
              <w:t>1x  Line-out audio, możliwość przełączenia out&lt;-&gt;in (</w:t>
            </w:r>
            <w:proofErr w:type="spellStart"/>
            <w:r w:rsidRPr="00236552">
              <w:rPr>
                <w:rFonts w:asciiTheme="majorHAnsi" w:hAnsiTheme="majorHAnsi" w:cstheme="majorHAnsi"/>
                <w:sz w:val="20"/>
                <w:szCs w:val="20"/>
              </w:rPr>
              <w:t>retaskable</w:t>
            </w:r>
            <w:proofErr w:type="spellEnd"/>
            <w:r w:rsidRPr="00236552">
              <w:rPr>
                <w:rFonts w:asciiTheme="majorHAnsi" w:hAnsiTheme="majorHAnsi" w:cstheme="majorHAnsi"/>
                <w:sz w:val="20"/>
                <w:szCs w:val="20"/>
              </w:rPr>
              <w:t>)</w:t>
            </w:r>
          </w:p>
          <w:p w14:paraId="1FB37A35" w14:textId="77777777" w:rsidR="00B367F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236552">
              <w:rPr>
                <w:rFonts w:asciiTheme="majorHAnsi" w:hAnsiTheme="majorHAnsi" w:cstheme="majorHAnsi"/>
                <w:sz w:val="20"/>
                <w:szCs w:val="20"/>
              </w:rPr>
              <w:t xml:space="preserve">Czytnik kart SD 4.0 </w:t>
            </w:r>
          </w:p>
          <w:p w14:paraId="4363FDA0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Wymagana ilość portów nie może być osiągnięta w wyniku stosowania konwerterów, przejściówek itp.</w:t>
            </w:r>
          </w:p>
        </w:tc>
        <w:tc>
          <w:tcPr>
            <w:tcW w:w="5482" w:type="dxa"/>
            <w:shd w:val="clear" w:color="auto" w:fill="E7E6E6" w:themeFill="background2"/>
          </w:tcPr>
          <w:p w14:paraId="7EBB0440" w14:textId="77777777" w:rsidR="00B367FB" w:rsidRPr="00236552" w:rsidRDefault="00B367FB" w:rsidP="00E96565">
            <w:pPr>
              <w:pStyle w:val="numeracjaprzet"/>
              <w:numPr>
                <w:ilvl w:val="0"/>
                <w:numId w:val="0"/>
              </w:numPr>
              <w:ind w:left="3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2207D7" w14:paraId="14C09A6E" w14:textId="679EF50C" w:rsidTr="00CA2D60">
        <w:trPr>
          <w:trHeight w:val="315"/>
        </w:trPr>
        <w:tc>
          <w:tcPr>
            <w:tcW w:w="2188" w:type="dxa"/>
            <w:hideMark/>
          </w:tcPr>
          <w:p w14:paraId="6C059EBF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Klawiatura/mysz</w:t>
            </w:r>
          </w:p>
        </w:tc>
        <w:tc>
          <w:tcPr>
            <w:tcW w:w="6324" w:type="dxa"/>
            <w:hideMark/>
          </w:tcPr>
          <w:p w14:paraId="2EA80631" w14:textId="77777777" w:rsidR="00B367FB" w:rsidRPr="002207D7" w:rsidRDefault="00B367FB" w:rsidP="00917008">
            <w:pPr>
              <w:pStyle w:val="numeracjaprzet"/>
              <w:rPr>
                <w:rFonts w:asciiTheme="majorHAnsi" w:eastAsia="Calibri Light" w:hAnsiTheme="majorHAnsi" w:cstheme="majorHAnsi"/>
                <w:sz w:val="20"/>
                <w:szCs w:val="20"/>
              </w:rPr>
            </w:pPr>
            <w:r w:rsidRPr="002207D7">
              <w:rPr>
                <w:rFonts w:asciiTheme="majorHAnsi" w:eastAsia="Calibri Light" w:hAnsiTheme="majorHAnsi" w:cstheme="majorHAnsi"/>
                <w:sz w:val="20"/>
                <w:szCs w:val="20"/>
              </w:rPr>
              <w:t xml:space="preserve">Klawiatura USB </w:t>
            </w:r>
          </w:p>
          <w:p w14:paraId="7F024290" w14:textId="77777777" w:rsidR="00B367FB" w:rsidRPr="002207D7" w:rsidRDefault="00B367FB" w:rsidP="00917008">
            <w:pPr>
              <w:pStyle w:val="numeracjaprzet"/>
              <w:rPr>
                <w:rFonts w:asciiTheme="majorHAnsi" w:eastAsia="Calibri Light" w:hAnsiTheme="majorHAnsi" w:cstheme="majorHAnsi"/>
                <w:sz w:val="20"/>
                <w:szCs w:val="20"/>
              </w:rPr>
            </w:pPr>
            <w:r w:rsidRPr="002207D7">
              <w:rPr>
                <w:rFonts w:asciiTheme="majorHAnsi" w:eastAsia="Calibri Light" w:hAnsiTheme="majorHAnsi" w:cstheme="majorHAnsi"/>
                <w:sz w:val="20"/>
                <w:szCs w:val="20"/>
              </w:rPr>
              <w:t>Mysz optyczna USB z dwoma przyciskami oraz rolką (</w:t>
            </w:r>
            <w:proofErr w:type="spellStart"/>
            <w:r w:rsidRPr="002207D7">
              <w:rPr>
                <w:rFonts w:asciiTheme="majorHAnsi" w:eastAsia="Calibri Light" w:hAnsiTheme="majorHAnsi" w:cstheme="majorHAnsi"/>
                <w:sz w:val="20"/>
                <w:szCs w:val="20"/>
              </w:rPr>
              <w:t>scroll</w:t>
            </w:r>
            <w:proofErr w:type="spellEnd"/>
            <w:r w:rsidRPr="002207D7">
              <w:rPr>
                <w:rFonts w:asciiTheme="majorHAnsi" w:eastAsia="Calibri Light" w:hAnsiTheme="majorHAnsi" w:cstheme="majorHAnsi"/>
                <w:sz w:val="20"/>
                <w:szCs w:val="20"/>
              </w:rPr>
              <w:t>)</w:t>
            </w:r>
          </w:p>
        </w:tc>
        <w:tc>
          <w:tcPr>
            <w:tcW w:w="5482" w:type="dxa"/>
            <w:shd w:val="clear" w:color="auto" w:fill="E7E6E6" w:themeFill="background2"/>
          </w:tcPr>
          <w:p w14:paraId="582BB97B" w14:textId="77777777" w:rsidR="00B367FB" w:rsidRPr="002207D7" w:rsidRDefault="00B367FB" w:rsidP="00E96565">
            <w:pPr>
              <w:pStyle w:val="numeracjaprzet"/>
              <w:numPr>
                <w:ilvl w:val="0"/>
                <w:numId w:val="0"/>
              </w:numPr>
              <w:ind w:left="399"/>
              <w:rPr>
                <w:rFonts w:asciiTheme="majorHAnsi" w:eastAsia="Calibri Light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21DE288B" w14:textId="207781A5" w:rsidTr="00CA2D60">
        <w:trPr>
          <w:trHeight w:val="315"/>
        </w:trPr>
        <w:tc>
          <w:tcPr>
            <w:tcW w:w="2188" w:type="dxa"/>
            <w:hideMark/>
          </w:tcPr>
          <w:p w14:paraId="3BF13B36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Karta sieciowa</w:t>
            </w:r>
          </w:p>
        </w:tc>
        <w:tc>
          <w:tcPr>
            <w:tcW w:w="6324" w:type="dxa"/>
            <w:hideMark/>
          </w:tcPr>
          <w:p w14:paraId="30796ADF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Karta sieciowa </w:t>
            </w:r>
            <w:r w:rsidRPr="00236552">
              <w:rPr>
                <w:rFonts w:asciiTheme="majorHAnsi" w:hAnsiTheme="majorHAnsi" w:cstheme="majorHAnsi"/>
                <w:sz w:val="20"/>
                <w:szCs w:val="20"/>
              </w:rPr>
              <w:t xml:space="preserve">RJ-45 port 10/100/1000 </w:t>
            </w:r>
            <w:proofErr w:type="spellStart"/>
            <w:r w:rsidRPr="00236552">
              <w:rPr>
                <w:rFonts w:asciiTheme="majorHAnsi" w:hAnsiTheme="majorHAnsi" w:cstheme="majorHAnsi"/>
                <w:sz w:val="20"/>
                <w:szCs w:val="20"/>
              </w:rPr>
              <w:t>Mbps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zintegrowan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a</w:t>
            </w: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 z płytą główną. </w:t>
            </w:r>
          </w:p>
          <w:p w14:paraId="3D05C833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2365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Karta </w:t>
            </w:r>
            <w:proofErr w:type="spellStart"/>
            <w:r w:rsidRPr="002365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WiFi</w:t>
            </w:r>
            <w:proofErr w:type="spellEnd"/>
            <w:r w:rsidRPr="002365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6E AX + </w:t>
            </w:r>
            <w:proofErr w:type="spellStart"/>
            <w:r w:rsidRPr="002365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bluetooth</w:t>
            </w:r>
            <w:proofErr w:type="spellEnd"/>
            <w:r w:rsidRPr="002365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5.3       </w:t>
            </w:r>
          </w:p>
        </w:tc>
        <w:tc>
          <w:tcPr>
            <w:tcW w:w="5482" w:type="dxa"/>
            <w:shd w:val="clear" w:color="auto" w:fill="E7E6E6" w:themeFill="background2"/>
          </w:tcPr>
          <w:p w14:paraId="23B5683E" w14:textId="77777777" w:rsidR="00B367FB" w:rsidRPr="00084E6B" w:rsidRDefault="00B367FB" w:rsidP="00E96565">
            <w:pPr>
              <w:pStyle w:val="numeracjaprzet"/>
              <w:numPr>
                <w:ilvl w:val="0"/>
                <w:numId w:val="0"/>
              </w:numPr>
              <w:ind w:left="39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749C8150" w14:textId="016CC913" w:rsidTr="00CA2D60">
        <w:trPr>
          <w:trHeight w:val="315"/>
        </w:trPr>
        <w:tc>
          <w:tcPr>
            <w:tcW w:w="2188" w:type="dxa"/>
            <w:hideMark/>
          </w:tcPr>
          <w:p w14:paraId="62C61211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Zasilacz</w:t>
            </w:r>
          </w:p>
        </w:tc>
        <w:tc>
          <w:tcPr>
            <w:tcW w:w="6324" w:type="dxa"/>
            <w:hideMark/>
          </w:tcPr>
          <w:p w14:paraId="63B01182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236552">
              <w:rPr>
                <w:rFonts w:asciiTheme="majorHAnsi" w:hAnsiTheme="majorHAnsi" w:cstheme="majorHAnsi"/>
                <w:sz w:val="20"/>
                <w:szCs w:val="20"/>
              </w:rPr>
              <w:t>Zasilacz zewnętrzny o mocy m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in</w:t>
            </w:r>
            <w:r w:rsidRPr="00236552">
              <w:rPr>
                <w:rFonts w:asciiTheme="majorHAnsi" w:hAnsiTheme="majorHAnsi" w:cstheme="majorHAnsi"/>
                <w:sz w:val="20"/>
                <w:szCs w:val="20"/>
              </w:rPr>
              <w:t>. 1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3</w:t>
            </w:r>
            <w:r w:rsidRPr="00236552">
              <w:rPr>
                <w:rFonts w:asciiTheme="majorHAnsi" w:hAnsiTheme="majorHAnsi" w:cstheme="majorHAnsi"/>
                <w:sz w:val="20"/>
                <w:szCs w:val="20"/>
              </w:rPr>
              <w:t xml:space="preserve">0W        </w:t>
            </w:r>
          </w:p>
        </w:tc>
        <w:tc>
          <w:tcPr>
            <w:tcW w:w="5482" w:type="dxa"/>
            <w:shd w:val="clear" w:color="auto" w:fill="E7E6E6" w:themeFill="background2"/>
          </w:tcPr>
          <w:p w14:paraId="456A9A5F" w14:textId="77777777" w:rsidR="00B367FB" w:rsidRPr="00236552" w:rsidRDefault="00B367FB" w:rsidP="00E96565">
            <w:pPr>
              <w:pStyle w:val="numeracjaprzet"/>
              <w:numPr>
                <w:ilvl w:val="0"/>
                <w:numId w:val="0"/>
              </w:numPr>
              <w:ind w:left="39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2207D7" w14:paraId="07D788B6" w14:textId="25B0F865" w:rsidTr="00CA2D60">
        <w:trPr>
          <w:trHeight w:val="315"/>
        </w:trPr>
        <w:tc>
          <w:tcPr>
            <w:tcW w:w="2188" w:type="dxa"/>
            <w:hideMark/>
          </w:tcPr>
          <w:p w14:paraId="3319D924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bookmarkStart w:id="0" w:name="_Hlk180747228"/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System operacyjny</w:t>
            </w:r>
          </w:p>
        </w:tc>
        <w:tc>
          <w:tcPr>
            <w:tcW w:w="6324" w:type="dxa"/>
            <w:hideMark/>
          </w:tcPr>
          <w:p w14:paraId="01AC1652" w14:textId="77777777" w:rsidR="00B367FB" w:rsidRPr="002207D7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2207D7">
              <w:rPr>
                <w:rFonts w:asciiTheme="majorHAnsi" w:hAnsiTheme="majorHAnsi" w:cstheme="majorHAnsi"/>
                <w:sz w:val="20"/>
                <w:szCs w:val="20"/>
              </w:rPr>
              <w:t xml:space="preserve">Z komputerem ma być dostarczony i zainstalowany system operacyjny 64-bitowy wraz z kompletem płyt instalacyjnych CD/DVD lub partycją </w:t>
            </w:r>
            <w:proofErr w:type="spellStart"/>
            <w:r w:rsidRPr="002207D7">
              <w:rPr>
                <w:rFonts w:asciiTheme="majorHAnsi" w:hAnsiTheme="majorHAnsi" w:cstheme="majorHAnsi"/>
                <w:sz w:val="20"/>
                <w:szCs w:val="20"/>
              </w:rPr>
              <w:t>recovery</w:t>
            </w:r>
            <w:proofErr w:type="spellEnd"/>
            <w:r w:rsidRPr="002207D7">
              <w:rPr>
                <w:rFonts w:asciiTheme="majorHAnsi" w:hAnsiTheme="majorHAnsi" w:cstheme="majorHAnsi"/>
                <w:sz w:val="20"/>
                <w:szCs w:val="20"/>
              </w:rPr>
              <w:t xml:space="preserve">. Licencją nieograniczona w czasie powinna umożliwiać ewentualny </w:t>
            </w:r>
            <w:proofErr w:type="spellStart"/>
            <w:r w:rsidRPr="002207D7">
              <w:rPr>
                <w:rFonts w:asciiTheme="majorHAnsi" w:hAnsiTheme="majorHAnsi" w:cstheme="majorHAnsi"/>
                <w:sz w:val="20"/>
                <w:szCs w:val="20"/>
              </w:rPr>
              <w:t>upgrade</w:t>
            </w:r>
            <w:proofErr w:type="spellEnd"/>
            <w:r w:rsidRPr="002207D7">
              <w:rPr>
                <w:rFonts w:asciiTheme="majorHAnsi" w:hAnsiTheme="majorHAnsi" w:cstheme="majorHAnsi"/>
                <w:sz w:val="20"/>
                <w:szCs w:val="20"/>
              </w:rPr>
              <w:t xml:space="preserve"> oraz wielokrotną ponowną instalacje systemu z dostarczonych nośników lub z partycji bez potrzeby ręcznego wpisywania klucza licencyjnego. Zainstalowany system operacyjny (również po każdorazowej </w:t>
            </w:r>
            <w:proofErr w:type="spellStart"/>
            <w:r w:rsidRPr="002207D7">
              <w:rPr>
                <w:rFonts w:asciiTheme="majorHAnsi" w:hAnsiTheme="majorHAnsi" w:cstheme="majorHAnsi"/>
                <w:sz w:val="20"/>
                <w:szCs w:val="20"/>
              </w:rPr>
              <w:t>reinstalacji</w:t>
            </w:r>
            <w:proofErr w:type="spellEnd"/>
            <w:r w:rsidRPr="002207D7">
              <w:rPr>
                <w:rFonts w:asciiTheme="majorHAnsi" w:hAnsiTheme="majorHAnsi" w:cstheme="majorHAnsi"/>
                <w:sz w:val="20"/>
                <w:szCs w:val="20"/>
              </w:rPr>
              <w:t>) nie może wymagać aktywacji klucza licencyjnego za pośrednictwem telefonu lub Internetu. Wymagana jest także możliwość przywrócenia stanu fabrycznego systemu operacyjnego i oprogramowania.</w:t>
            </w:r>
          </w:p>
          <w:p w14:paraId="41E0EBE8" w14:textId="77777777" w:rsidR="00B367FB" w:rsidRPr="002207D7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2207D7">
              <w:rPr>
                <w:rFonts w:asciiTheme="majorHAnsi" w:hAnsiTheme="majorHAnsi" w:cstheme="majorHAnsi"/>
                <w:sz w:val="20"/>
                <w:szCs w:val="20"/>
              </w:rPr>
              <w:t>Musi posiadać wszelkie dokumenty potwierdzające jego legalność, w tym COA (certyfikat autentyczności).</w:t>
            </w:r>
          </w:p>
          <w:p w14:paraId="6CC6EBE3" w14:textId="77777777" w:rsidR="00B367FB" w:rsidRPr="002207D7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2207D7">
              <w:rPr>
                <w:rFonts w:asciiTheme="majorHAnsi" w:hAnsiTheme="majorHAnsi" w:cstheme="majorHAnsi"/>
                <w:sz w:val="20"/>
                <w:szCs w:val="20"/>
              </w:rPr>
              <w:t>Musi mieć możliwość skonfigurowania przez administratora regularnego automatycznego pobierania ze strony internetowej producenta systemu operacyjnego i instalowania aktualizacji i poprawek do systemu operacyjnego.</w:t>
            </w:r>
          </w:p>
          <w:p w14:paraId="265454AF" w14:textId="77777777" w:rsidR="00B367FB" w:rsidRPr="00A8399A" w:rsidRDefault="00B367FB" w:rsidP="00917008">
            <w:pPr>
              <w:pStyle w:val="numeracjaprzet"/>
              <w:rPr>
                <w:rFonts w:cstheme="minorHAnsi"/>
                <w:sz w:val="20"/>
                <w:szCs w:val="20"/>
              </w:rPr>
            </w:pPr>
            <w:r w:rsidRPr="00A8399A">
              <w:rPr>
                <w:rFonts w:cstheme="minorHAnsi"/>
                <w:sz w:val="20"/>
                <w:szCs w:val="20"/>
              </w:rPr>
              <w:t>Musi mieć możliwość tworzenia wielu kont użytkowników o różnych poziomach uprawnień.</w:t>
            </w:r>
          </w:p>
          <w:p w14:paraId="0C4182BD" w14:textId="77777777" w:rsidR="00B367FB" w:rsidRPr="00A8399A" w:rsidRDefault="00B367FB" w:rsidP="00917008">
            <w:pPr>
              <w:pStyle w:val="numeracjaprzet"/>
              <w:rPr>
                <w:rFonts w:cstheme="minorHAnsi"/>
                <w:sz w:val="20"/>
                <w:szCs w:val="20"/>
              </w:rPr>
            </w:pPr>
            <w:r w:rsidRPr="00A8399A">
              <w:rPr>
                <w:rFonts w:cstheme="minorHAnsi"/>
                <w:sz w:val="20"/>
                <w:szCs w:val="20"/>
              </w:rPr>
              <w:t xml:space="preserve">Musi być kompatybilny z </w:t>
            </w:r>
            <w:proofErr w:type="spellStart"/>
            <w:r w:rsidRPr="00A8399A">
              <w:rPr>
                <w:rFonts w:cstheme="minorHAnsi"/>
                <w:sz w:val="20"/>
                <w:szCs w:val="20"/>
              </w:rPr>
              <w:t>ActiveDirectory</w:t>
            </w:r>
            <w:proofErr w:type="spellEnd"/>
            <w:r w:rsidRPr="00A8399A">
              <w:rPr>
                <w:rFonts w:cstheme="minorHAnsi"/>
                <w:sz w:val="20"/>
                <w:szCs w:val="20"/>
              </w:rPr>
              <w:t xml:space="preserve"> z zachowaniem pełnej jego funkcjonalności.</w:t>
            </w:r>
          </w:p>
          <w:p w14:paraId="484132E0" w14:textId="77777777" w:rsidR="00B367FB" w:rsidRPr="00A8399A" w:rsidRDefault="00B367FB" w:rsidP="00917008">
            <w:pPr>
              <w:pStyle w:val="numeracjaprzet"/>
              <w:rPr>
                <w:rFonts w:cstheme="minorHAnsi"/>
                <w:sz w:val="20"/>
                <w:szCs w:val="20"/>
              </w:rPr>
            </w:pPr>
            <w:r w:rsidRPr="00A8399A">
              <w:rPr>
                <w:rFonts w:cstheme="minorHAnsi"/>
                <w:sz w:val="20"/>
                <w:szCs w:val="20"/>
              </w:rPr>
              <w:t>Musi być w pełni kompatybilny z oferowanym sprzętem.</w:t>
            </w:r>
          </w:p>
          <w:p w14:paraId="08498748" w14:textId="77777777" w:rsidR="00B367FB" w:rsidRPr="002207D7" w:rsidRDefault="00B367FB" w:rsidP="00917008">
            <w:pPr>
              <w:pStyle w:val="numeracjaprzet"/>
            </w:pPr>
            <w:r w:rsidRPr="00A8399A">
              <w:rPr>
                <w:rFonts w:cstheme="minorHAnsi"/>
                <w:sz w:val="20"/>
                <w:szCs w:val="20"/>
              </w:rPr>
              <w:t>Zamawiający sugeruje system operacyjny Microsoft Windows 11 Professional PL  lub równoważny (kryteria równoważności: bezpieczeństwo,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8399A">
              <w:rPr>
                <w:rFonts w:cstheme="minorHAnsi"/>
                <w:sz w:val="20"/>
                <w:szCs w:val="20"/>
              </w:rPr>
              <w:t>stabilność i wydajność wraz z obsługą: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8399A">
              <w:rPr>
                <w:rFonts w:cstheme="minorHAnsi"/>
                <w:sz w:val="20"/>
                <w:szCs w:val="20"/>
              </w:rPr>
              <w:t>Active Directory oraz .NET Framework</w:t>
            </w:r>
            <w:r>
              <w:rPr>
                <w:rFonts w:cstheme="minorHAnsi"/>
                <w:sz w:val="20"/>
                <w:szCs w:val="20"/>
              </w:rPr>
              <w:t>)</w:t>
            </w:r>
            <w:r w:rsidRPr="00A8399A">
              <w:rPr>
                <w:rFonts w:cstheme="minorHAnsi"/>
                <w:sz w:val="20"/>
                <w:szCs w:val="20"/>
              </w:rPr>
              <w:t xml:space="preserve"> z uwagi na fakt, iż zdecydowania większość komputerów użytkowanych działa w wyżej wymienionym systemie i zdecydowana większość uczniów jest przeszkolona w jego obsłudze.</w:t>
            </w:r>
          </w:p>
        </w:tc>
        <w:tc>
          <w:tcPr>
            <w:tcW w:w="5482" w:type="dxa"/>
            <w:shd w:val="clear" w:color="auto" w:fill="E7E6E6" w:themeFill="background2"/>
          </w:tcPr>
          <w:p w14:paraId="1135FD61" w14:textId="77777777" w:rsidR="00B367FB" w:rsidRPr="002207D7" w:rsidRDefault="00B367FB" w:rsidP="00E96565">
            <w:pPr>
              <w:pStyle w:val="numeracjaprzet"/>
              <w:numPr>
                <w:ilvl w:val="0"/>
                <w:numId w:val="0"/>
              </w:numPr>
              <w:ind w:left="39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bookmarkEnd w:id="0"/>
      <w:tr w:rsidR="00B367FB" w:rsidRPr="00084E6B" w14:paraId="1D19BC5C" w14:textId="5F463F0A" w:rsidTr="00CA2D60">
        <w:trPr>
          <w:trHeight w:val="315"/>
        </w:trPr>
        <w:tc>
          <w:tcPr>
            <w:tcW w:w="2188" w:type="dxa"/>
            <w:hideMark/>
          </w:tcPr>
          <w:p w14:paraId="72A46064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BIOS</w:t>
            </w:r>
          </w:p>
        </w:tc>
        <w:tc>
          <w:tcPr>
            <w:tcW w:w="6324" w:type="dxa"/>
            <w:hideMark/>
          </w:tcPr>
          <w:p w14:paraId="2712D7F6" w14:textId="77777777" w:rsidR="00B367FB" w:rsidRPr="009B3699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9B3699">
              <w:rPr>
                <w:rFonts w:asciiTheme="majorHAnsi" w:hAnsiTheme="majorHAnsi" w:cstheme="majorHAnsi"/>
                <w:sz w:val="20"/>
                <w:szCs w:val="20"/>
              </w:rPr>
              <w:t xml:space="preserve">BIOS zgodny ze specyfikacją UEFI, wyprodukowany przez producenta komputera, zawierający logo producenta komputera lub nazwę producenta komputera lub nazwę modelu oferowanego komputera. Pełna obsługa BIOS za pomocą klawiatury i myszy oraz samej myszy. </w:t>
            </w:r>
          </w:p>
          <w:p w14:paraId="18F3C71F" w14:textId="77777777" w:rsidR="00B367FB" w:rsidRPr="009B3699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9B3699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 xml:space="preserve">BIOS wyposażony w automatyczną detekcję zmiany konfiguracji, automatycznie nanoszący zmiany w konfiguracji w szczególności: procesor, wielkość pamięci, pojemność dysku. Możliwość, bez uruchamiania systemu operacyjnego z dysku twardego komputera, bez dodatkowego oprogramowania (w tym również systemu diagnostycznego) i podłączonych do niego urządzeń zewnętrznych odczytania z BIOS informacji o: wersji BIOS, nr seryjnym komputera, ilości zainstalowanej pamięci RAM, prędkości zainstalowanych pamięci RAM, technologii wykonania pamięci, sposobie obsadzeniu slotów pamięci z rozbiciem na wielkości pamięci i banki, typie zainstalowanego procesora, ilości rdzeni zainstalowanego procesora, minimalnej i maksymalnej  osiąganej prędkości zainstalowanego procesora, pojemności zainstalowanego lub zainstalowanych dysków twardych, MAC adresie zintegrowanej karty sieciowej, zintegrowanym układzie graficznym, kontrolerze audio. Funkcja umożliwiająca </w:t>
            </w:r>
            <w:proofErr w:type="spellStart"/>
            <w:r w:rsidRPr="009B3699">
              <w:rPr>
                <w:rFonts w:asciiTheme="majorHAnsi" w:hAnsiTheme="majorHAnsi" w:cstheme="majorHAnsi"/>
                <w:sz w:val="20"/>
                <w:szCs w:val="20"/>
              </w:rPr>
              <w:t>wł</w:t>
            </w:r>
            <w:proofErr w:type="spellEnd"/>
            <w:r w:rsidRPr="009B3699">
              <w:rPr>
                <w:rFonts w:asciiTheme="majorHAnsi" w:hAnsiTheme="majorHAnsi" w:cstheme="majorHAnsi"/>
                <w:sz w:val="20"/>
                <w:szCs w:val="20"/>
              </w:rPr>
              <w:t>/wy kamery, mikrofonu, audio.</w:t>
            </w:r>
          </w:p>
          <w:p w14:paraId="5B2AA011" w14:textId="77777777" w:rsidR="00B367FB" w:rsidRPr="009B3699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9B3699">
              <w:rPr>
                <w:rFonts w:asciiTheme="majorHAnsi" w:hAnsiTheme="majorHAnsi" w:cstheme="majorHAnsi"/>
                <w:sz w:val="20"/>
                <w:szCs w:val="20"/>
              </w:rPr>
              <w:t>Do odczytu wskazanych informacji nie mogą być stosowane rozwiązania oparte o pamięć masową (wewnętrzną lub zewnętrzną), zaimplementowane poza systemem BIOS narzędzia, np. system diagnostyczny, dodatkowe oprogramowanie.</w:t>
            </w:r>
          </w:p>
          <w:p w14:paraId="0D4B81AC" w14:textId="77777777" w:rsidR="00B367FB" w:rsidRPr="009B3699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9B3699">
              <w:rPr>
                <w:rFonts w:asciiTheme="majorHAnsi" w:hAnsiTheme="majorHAnsi" w:cstheme="majorHAnsi"/>
                <w:sz w:val="20"/>
                <w:szCs w:val="20"/>
              </w:rPr>
              <w:t>Funkcja blokowania/odblokowania BOOT-</w:t>
            </w:r>
            <w:proofErr w:type="spellStart"/>
            <w:r w:rsidRPr="009B3699">
              <w:rPr>
                <w:rFonts w:asciiTheme="majorHAnsi" w:hAnsiTheme="majorHAnsi" w:cstheme="majorHAnsi"/>
                <w:sz w:val="20"/>
                <w:szCs w:val="20"/>
              </w:rPr>
              <w:t>owania</w:t>
            </w:r>
            <w:proofErr w:type="spellEnd"/>
            <w:r w:rsidRPr="009B3699">
              <w:rPr>
                <w:rFonts w:asciiTheme="majorHAnsi" w:hAnsiTheme="majorHAnsi" w:cstheme="majorHAnsi"/>
                <w:sz w:val="20"/>
                <w:szCs w:val="20"/>
              </w:rPr>
              <w:t xml:space="preserve"> stacji roboczej z zewnętrznych urządzeń, możliwość ustawienia hasła systemowego/użytkownika umożliwiającego uruchomienie komputera (zabezpieczenie przed nieautoryzowanym uruchomieniem) przy jednoczesnym zdefiniowanym haśle administratora. Użytkownik po wpisaniu hasła systemowego/użytkownika w BIOS jest wstanie zidentyfikować ustawienia oraz dokonać zmiany hasła systemowego/użytkownika. Możliwość ustawienia haseł użytkownika i administratora składających się z cyfr, małych liter, dużych liter oraz znaków specjalnych. Możliwość ustawienia portów USB w trybie „no BOOT” (podczas startu komputer nie wykrywa urządzeń </w:t>
            </w:r>
            <w:proofErr w:type="spellStart"/>
            <w:r w:rsidRPr="009B3699">
              <w:rPr>
                <w:rFonts w:asciiTheme="majorHAnsi" w:hAnsiTheme="majorHAnsi" w:cstheme="majorHAnsi"/>
                <w:sz w:val="20"/>
                <w:szCs w:val="20"/>
              </w:rPr>
              <w:t>bootujących</w:t>
            </w:r>
            <w:proofErr w:type="spellEnd"/>
            <w:r w:rsidRPr="009B3699">
              <w:rPr>
                <w:rFonts w:asciiTheme="majorHAnsi" w:hAnsiTheme="majorHAnsi" w:cstheme="majorHAnsi"/>
                <w:sz w:val="20"/>
                <w:szCs w:val="20"/>
              </w:rPr>
              <w:t xml:space="preserve"> typu USB). Możliwość wyłączania portów USB pojedynczo. </w:t>
            </w:r>
          </w:p>
          <w:p w14:paraId="24BA60A1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9B3699">
              <w:rPr>
                <w:rFonts w:asciiTheme="majorHAnsi" w:hAnsiTheme="majorHAnsi" w:cstheme="majorHAnsi"/>
                <w:sz w:val="20"/>
                <w:szCs w:val="20"/>
              </w:rPr>
              <w:t>Dedykowane pole inwentarzowe umożliwiająca wpisanie oznaczenia sprzętu. Pole po nadaniu numeru nie może być edytowalne.</w:t>
            </w:r>
          </w:p>
        </w:tc>
        <w:tc>
          <w:tcPr>
            <w:tcW w:w="5482" w:type="dxa"/>
            <w:shd w:val="clear" w:color="auto" w:fill="E7E6E6" w:themeFill="background2"/>
          </w:tcPr>
          <w:p w14:paraId="24ED4371" w14:textId="77777777" w:rsidR="00B367FB" w:rsidRPr="009B3699" w:rsidRDefault="00B367FB" w:rsidP="00E96565">
            <w:pPr>
              <w:pStyle w:val="numeracjaprzet"/>
              <w:numPr>
                <w:ilvl w:val="0"/>
                <w:numId w:val="0"/>
              </w:numPr>
              <w:ind w:left="39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523983F4" w14:textId="3D41139A" w:rsidTr="00CA2D60">
        <w:trPr>
          <w:trHeight w:val="315"/>
        </w:trPr>
        <w:tc>
          <w:tcPr>
            <w:tcW w:w="2188" w:type="dxa"/>
            <w:hideMark/>
          </w:tcPr>
          <w:p w14:paraId="7F5BCDEA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A4C9E">
              <w:rPr>
                <w:rFonts w:asciiTheme="majorHAnsi" w:hAnsiTheme="majorHAnsi" w:cstheme="majorHAnsi"/>
                <w:sz w:val="20"/>
                <w:szCs w:val="20"/>
              </w:rPr>
              <w:t>Bezpieczeństwo / diagnostyka</w:t>
            </w:r>
          </w:p>
        </w:tc>
        <w:tc>
          <w:tcPr>
            <w:tcW w:w="6324" w:type="dxa"/>
            <w:hideMark/>
          </w:tcPr>
          <w:p w14:paraId="7FF7888F" w14:textId="77777777" w:rsidR="00B367FB" w:rsidRPr="0079101E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79101E">
              <w:rPr>
                <w:rFonts w:asciiTheme="majorHAnsi" w:hAnsiTheme="majorHAnsi" w:cstheme="majorHAnsi"/>
                <w:sz w:val="20"/>
                <w:szCs w:val="20"/>
              </w:rPr>
              <w:t xml:space="preserve">Płyta główna zawierająca układ sprzętowy służący do tworzenia i zarządzania wygenerowanymi przez komputer kluczami szyfrowania. </w:t>
            </w:r>
            <w:r w:rsidRPr="0079101E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Zabezpieczenie to musi posiadać możliwość szyfrowania poufnych dokumentów przechowywanych na dysku twardym przy użyciu klucza sprzętowego</w:t>
            </w:r>
          </w:p>
          <w:p w14:paraId="563ECE35" w14:textId="77777777" w:rsidR="00B367F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79101E">
              <w:rPr>
                <w:rFonts w:asciiTheme="majorHAnsi" w:hAnsiTheme="majorHAnsi" w:cstheme="majorHAnsi"/>
                <w:sz w:val="20"/>
                <w:szCs w:val="20"/>
              </w:rPr>
              <w:t xml:space="preserve">Zaimplementowany w BIOS system diagnostyczny z graficznym interfejsem użytkownika dostępny z poziomu BIOS lub szybkiego menu </w:t>
            </w:r>
            <w:proofErr w:type="spellStart"/>
            <w:r w:rsidRPr="0079101E">
              <w:rPr>
                <w:rFonts w:asciiTheme="majorHAnsi" w:hAnsiTheme="majorHAnsi" w:cstheme="majorHAnsi"/>
                <w:sz w:val="20"/>
                <w:szCs w:val="20"/>
              </w:rPr>
              <w:t>boot’owania</w:t>
            </w:r>
            <w:proofErr w:type="spellEnd"/>
            <w:r w:rsidRPr="0079101E">
              <w:rPr>
                <w:rFonts w:asciiTheme="majorHAnsi" w:hAnsiTheme="majorHAnsi" w:cstheme="majorHAnsi"/>
                <w:sz w:val="20"/>
                <w:szCs w:val="20"/>
              </w:rPr>
              <w:t xml:space="preserve">, umożliwiający przetestowanie w celu wykrycia usterki zainstalowanych komponentów bez konieczności uruchamiania systemu operacyjnego. System musi posiadać wszystkie swoje funkcjonalności w przypadku: braku dysku, uszkodzenia dysku, sformatowania dysku, braku dostępu do sieci, </w:t>
            </w:r>
            <w:proofErr w:type="spellStart"/>
            <w:r w:rsidRPr="0079101E">
              <w:rPr>
                <w:rFonts w:asciiTheme="majorHAnsi" w:hAnsiTheme="majorHAnsi" w:cstheme="majorHAnsi"/>
                <w:sz w:val="20"/>
                <w:szCs w:val="20"/>
              </w:rPr>
              <w:t>internetu</w:t>
            </w:r>
            <w:proofErr w:type="spellEnd"/>
            <w:r w:rsidRPr="0079101E">
              <w:rPr>
                <w:rFonts w:asciiTheme="majorHAnsi" w:hAnsiTheme="majorHAnsi" w:cstheme="majorHAnsi"/>
                <w:sz w:val="20"/>
                <w:szCs w:val="20"/>
              </w:rPr>
              <w:t xml:space="preserve">. </w:t>
            </w:r>
          </w:p>
          <w:p w14:paraId="4279B5A0" w14:textId="77777777" w:rsidR="00B367FB" w:rsidRPr="001E3303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79101E">
              <w:rPr>
                <w:rFonts w:asciiTheme="majorHAnsi" w:hAnsiTheme="majorHAnsi" w:cstheme="majorHAnsi"/>
                <w:sz w:val="20"/>
                <w:szCs w:val="20"/>
              </w:rPr>
              <w:t>Nie dopuszcza się stosowania wewnętrznych i zewnętrznych urządzeń w celu uzyskania funkcjonalności systemu diagnostycznego. Pełna obsługa systemu diagnostycznego za pomocą klawiatury i myszy jak i samej myszy.</w:t>
            </w:r>
          </w:p>
        </w:tc>
        <w:tc>
          <w:tcPr>
            <w:tcW w:w="5482" w:type="dxa"/>
            <w:shd w:val="clear" w:color="auto" w:fill="E7E6E6" w:themeFill="background2"/>
          </w:tcPr>
          <w:p w14:paraId="0499D4B7" w14:textId="77777777" w:rsidR="00B367FB" w:rsidRPr="0079101E" w:rsidRDefault="00B367FB" w:rsidP="00E96565">
            <w:pPr>
              <w:pStyle w:val="numeracjaprzet"/>
              <w:numPr>
                <w:ilvl w:val="0"/>
                <w:numId w:val="0"/>
              </w:numPr>
              <w:ind w:left="39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33D26508" w14:textId="1C8214D3" w:rsidTr="00CA2D60">
        <w:trPr>
          <w:trHeight w:val="315"/>
        </w:trPr>
        <w:tc>
          <w:tcPr>
            <w:tcW w:w="2188" w:type="dxa"/>
            <w:hideMark/>
          </w:tcPr>
          <w:p w14:paraId="038816C3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Certyfikaty i standardy</w:t>
            </w:r>
          </w:p>
        </w:tc>
        <w:tc>
          <w:tcPr>
            <w:tcW w:w="6324" w:type="dxa"/>
            <w:hideMark/>
          </w:tcPr>
          <w:p w14:paraId="16DDF8A1" w14:textId="77777777" w:rsidR="00B367FB" w:rsidRPr="00084E6B" w:rsidRDefault="00B367FB" w:rsidP="00917008">
            <w:pPr>
              <w:pStyle w:val="numeracjaprzet"/>
              <w:numPr>
                <w:ilvl w:val="0"/>
                <w:numId w:val="0"/>
              </w:numPr>
              <w:ind w:left="399" w:hanging="360"/>
              <w:rPr>
                <w:rFonts w:asciiTheme="majorHAnsi" w:hAnsiTheme="majorHAnsi" w:cstheme="majorHAnsi"/>
                <w:sz w:val="20"/>
                <w:szCs w:val="20"/>
              </w:rPr>
            </w:pPr>
            <w:r w:rsidRPr="00146FFD">
              <w:rPr>
                <w:rFonts w:asciiTheme="majorHAnsi" w:hAnsiTheme="majorHAnsi" w:cstheme="majorHAnsi"/>
                <w:sz w:val="20"/>
                <w:szCs w:val="20"/>
              </w:rPr>
              <w:t xml:space="preserve">Dla producenta sprzętu należy dostarczyć: </w:t>
            </w:r>
          </w:p>
          <w:p w14:paraId="5C97FE65" w14:textId="77777777" w:rsidR="00B367F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146FFD">
              <w:rPr>
                <w:rFonts w:asciiTheme="majorHAnsi" w:hAnsiTheme="majorHAnsi" w:cstheme="majorHAnsi"/>
                <w:sz w:val="20"/>
                <w:szCs w:val="20"/>
              </w:rPr>
              <w:t>Certyfikat ISO 9001 dla producenta sprzętu</w:t>
            </w:r>
          </w:p>
          <w:p w14:paraId="4E075496" w14:textId="77777777" w:rsidR="00B367F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146FFD">
              <w:rPr>
                <w:rFonts w:asciiTheme="majorHAnsi" w:hAnsiTheme="majorHAnsi" w:cstheme="majorHAnsi"/>
                <w:sz w:val="20"/>
                <w:szCs w:val="20"/>
              </w:rPr>
              <w:t xml:space="preserve">Certyfikat ISO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140</w:t>
            </w:r>
            <w:r w:rsidRPr="00146FFD">
              <w:rPr>
                <w:rFonts w:asciiTheme="majorHAnsi" w:hAnsiTheme="majorHAnsi" w:cstheme="majorHAnsi"/>
                <w:sz w:val="20"/>
                <w:szCs w:val="20"/>
              </w:rPr>
              <w:t>01 dla producenta sprzętu</w:t>
            </w:r>
          </w:p>
          <w:p w14:paraId="0A44EDEA" w14:textId="77777777" w:rsidR="00B367F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146FFD">
              <w:rPr>
                <w:rFonts w:asciiTheme="majorHAnsi" w:hAnsiTheme="majorHAnsi" w:cstheme="majorHAnsi"/>
                <w:sz w:val="20"/>
                <w:szCs w:val="20"/>
              </w:rPr>
              <w:t xml:space="preserve">Certyfikat ISO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50</w:t>
            </w:r>
            <w:r w:rsidRPr="00146FFD">
              <w:rPr>
                <w:rFonts w:asciiTheme="majorHAnsi" w:hAnsiTheme="majorHAnsi" w:cstheme="majorHAnsi"/>
                <w:sz w:val="20"/>
                <w:szCs w:val="20"/>
              </w:rPr>
              <w:t>0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0</w:t>
            </w:r>
            <w:r w:rsidRPr="00146FFD">
              <w:rPr>
                <w:rFonts w:asciiTheme="majorHAnsi" w:hAnsiTheme="majorHAnsi" w:cstheme="majorHAnsi"/>
                <w:sz w:val="20"/>
                <w:szCs w:val="20"/>
              </w:rPr>
              <w:t>1 dla producenta sprzętu</w:t>
            </w:r>
          </w:p>
          <w:p w14:paraId="1167E14F" w14:textId="77777777" w:rsidR="00B367FB" w:rsidRPr="00084E6B" w:rsidRDefault="00B367FB" w:rsidP="00917008">
            <w:pPr>
              <w:pStyle w:val="numeracjaprzet"/>
              <w:numPr>
                <w:ilvl w:val="0"/>
                <w:numId w:val="0"/>
              </w:numPr>
              <w:ind w:left="39"/>
              <w:rPr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Urządzenie musi spełniać: </w:t>
            </w:r>
          </w:p>
          <w:p w14:paraId="593B491F" w14:textId="77777777" w:rsidR="00B367F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Deklaracja zgodności CE</w:t>
            </w:r>
          </w:p>
          <w:p w14:paraId="527117A8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755E0B">
              <w:rPr>
                <w:rFonts w:asciiTheme="majorHAnsi" w:hAnsiTheme="majorHAnsi" w:cstheme="majorHAnsi"/>
                <w:sz w:val="20"/>
                <w:szCs w:val="20"/>
              </w:rPr>
              <w:t>Certyfikat TCO, wymagana certyfikacja na stronie: http://tcocertified.com/product-finder/–</w:t>
            </w:r>
          </w:p>
          <w:p w14:paraId="57A5695D" w14:textId="77777777" w:rsidR="00B367FB" w:rsidRDefault="00B367FB" w:rsidP="00917008">
            <w:pPr>
              <w:pStyle w:val="numeracjaprzetargp2"/>
              <w:numPr>
                <w:ilvl w:val="0"/>
                <w:numId w:val="3"/>
              </w:numPr>
              <w:ind w:left="315"/>
              <w:rPr>
                <w:rFonts w:asciiTheme="majorHAnsi" w:hAnsiTheme="majorHAnsi" w:cstheme="majorHAnsi"/>
                <w:sz w:val="20"/>
                <w:szCs w:val="20"/>
              </w:rPr>
            </w:pPr>
            <w:r w:rsidRPr="009B3699">
              <w:rPr>
                <w:rFonts w:asciiTheme="majorHAnsi" w:hAnsiTheme="majorHAnsi" w:cstheme="majorHAnsi"/>
                <w:sz w:val="20"/>
                <w:szCs w:val="20"/>
              </w:rPr>
              <w:t xml:space="preserve">Potwierdzenie spełnienia kryteriów środowiskowych, w tym zgodności z dyrektywą </w:t>
            </w:r>
            <w:proofErr w:type="spellStart"/>
            <w:r w:rsidRPr="009B3699">
              <w:rPr>
                <w:rFonts w:asciiTheme="majorHAnsi" w:hAnsiTheme="majorHAnsi" w:cstheme="majorHAnsi"/>
                <w:sz w:val="20"/>
                <w:szCs w:val="20"/>
              </w:rPr>
              <w:t>RoHS</w:t>
            </w:r>
            <w:proofErr w:type="spellEnd"/>
            <w:r w:rsidRPr="009B3699">
              <w:rPr>
                <w:rFonts w:asciiTheme="majorHAnsi" w:hAnsiTheme="majorHAnsi" w:cstheme="majorHAnsi"/>
                <w:sz w:val="20"/>
                <w:szCs w:val="20"/>
              </w:rPr>
              <w:t xml:space="preserve"> Unii Europejskiej o eliminacji substancji niebezpiecznych (wg wytycznych Krajowej Agencji Poszanowania Energii S.A., zawartych w dokumencie „Opracowanie propozycji kryteriów środowiskowych dla produktów zużywających energię możliwych do wykorzystania przy formułowaniu specyfikacji na potrzeby zamówień publicznych”, pkt. 3.4.2.1; dokument z grudnia 2006), w szczególności zgodności z normą ISO 1043-4 dla płyty głównej oraz elementów wykonanych z tworzyw sztucznych o masie powyżej 25 gram.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E60F9E">
              <w:rPr>
                <w:rFonts w:asciiTheme="majorHAnsi" w:hAnsiTheme="majorHAnsi" w:cstheme="majorHAnsi"/>
                <w:sz w:val="20"/>
                <w:szCs w:val="20"/>
              </w:rPr>
              <w:t>(załączyć opatrzone numerem postępowania oświadczenie producenta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jednostki </w:t>
            </w:r>
            <w:r w:rsidRPr="00E60F9E">
              <w:rPr>
                <w:rFonts w:asciiTheme="majorHAnsi" w:hAnsiTheme="majorHAnsi" w:cstheme="majorHAnsi"/>
                <w:sz w:val="20"/>
                <w:szCs w:val="20"/>
              </w:rPr>
              <w:t>)</w:t>
            </w:r>
          </w:p>
          <w:p w14:paraId="7FC7ECBF" w14:textId="77777777" w:rsidR="00B367FB" w:rsidRPr="00097D4C" w:rsidRDefault="00B367FB" w:rsidP="00917008">
            <w:pPr>
              <w:pStyle w:val="numeracjaprzetargp2"/>
              <w:numPr>
                <w:ilvl w:val="0"/>
                <w:numId w:val="3"/>
              </w:numPr>
              <w:ind w:left="315"/>
              <w:rPr>
                <w:rFonts w:asciiTheme="majorHAnsi" w:hAnsiTheme="majorHAnsi" w:cstheme="majorHAnsi"/>
                <w:sz w:val="20"/>
                <w:szCs w:val="20"/>
              </w:rPr>
            </w:pPr>
            <w:r w:rsidRPr="00A45959">
              <w:rPr>
                <w:rFonts w:asciiTheme="majorHAnsi" w:hAnsiTheme="majorHAnsi" w:cstheme="majorHAnsi"/>
                <w:sz w:val="20"/>
                <w:szCs w:val="20"/>
              </w:rPr>
              <w:t xml:space="preserve">Głośność jednostki centralnej mierzona zgodnie z normą ISO 7779 oraz wykazana zgodnie z normą ISO 9296 w pozycji operatora w trybie pracy </w:t>
            </w:r>
            <w:r w:rsidRPr="00A45959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 xml:space="preserve">jałowej dysku twardego (IDLE) wynosząca maksymalnie 24 </w:t>
            </w:r>
            <w:proofErr w:type="spellStart"/>
            <w:r w:rsidRPr="00A45959">
              <w:rPr>
                <w:rFonts w:asciiTheme="majorHAnsi" w:hAnsiTheme="majorHAnsi" w:cstheme="majorHAnsi"/>
                <w:sz w:val="20"/>
                <w:szCs w:val="20"/>
              </w:rPr>
              <w:t>dB</w:t>
            </w:r>
            <w:proofErr w:type="spellEnd"/>
            <w:r w:rsidRPr="00A45959">
              <w:rPr>
                <w:rFonts w:asciiTheme="majorHAnsi" w:hAnsiTheme="majorHAnsi" w:cstheme="majorHAnsi"/>
                <w:sz w:val="20"/>
                <w:szCs w:val="20"/>
              </w:rPr>
              <w:t xml:space="preserve"> (załączyć opatrzone numerem postępowania oświadczenie producenta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jednostki</w:t>
            </w:r>
            <w:r w:rsidRPr="00A45959">
              <w:rPr>
                <w:rFonts w:asciiTheme="majorHAnsi" w:hAnsiTheme="majorHAnsi" w:cstheme="majorHAnsi"/>
                <w:sz w:val="20"/>
                <w:szCs w:val="20"/>
              </w:rPr>
              <w:t>)</w:t>
            </w:r>
          </w:p>
        </w:tc>
        <w:tc>
          <w:tcPr>
            <w:tcW w:w="5482" w:type="dxa"/>
            <w:shd w:val="clear" w:color="auto" w:fill="E7E6E6" w:themeFill="background2"/>
          </w:tcPr>
          <w:p w14:paraId="456599CD" w14:textId="77777777" w:rsidR="00B367FB" w:rsidRPr="00146FFD" w:rsidRDefault="00B367FB" w:rsidP="00917008">
            <w:pPr>
              <w:pStyle w:val="numeracjaprzet"/>
              <w:numPr>
                <w:ilvl w:val="0"/>
                <w:numId w:val="0"/>
              </w:numPr>
              <w:ind w:left="399" w:hanging="3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3EC126AC" w14:textId="65CA1B52" w:rsidTr="00CA2D60">
        <w:trPr>
          <w:trHeight w:val="315"/>
        </w:trPr>
        <w:tc>
          <w:tcPr>
            <w:tcW w:w="2188" w:type="dxa"/>
            <w:hideMark/>
          </w:tcPr>
          <w:p w14:paraId="297AB14F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Waga/rozmiary urządzenia</w:t>
            </w:r>
          </w:p>
        </w:tc>
        <w:tc>
          <w:tcPr>
            <w:tcW w:w="6324" w:type="dxa"/>
            <w:hideMark/>
          </w:tcPr>
          <w:p w14:paraId="62F0EF86" w14:textId="77777777" w:rsidR="00B367F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Waga urządzenia wraz ze stopą max.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6,50</w:t>
            </w: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 xml:space="preserve"> kg</w:t>
            </w:r>
          </w:p>
          <w:p w14:paraId="5021E0FD" w14:textId="77777777" w:rsidR="00B367FB" w:rsidRPr="00084E6B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F1520D">
              <w:rPr>
                <w:rFonts w:asciiTheme="majorHAnsi" w:hAnsiTheme="majorHAnsi" w:cstheme="majorHAnsi"/>
                <w:sz w:val="20"/>
                <w:szCs w:val="20"/>
              </w:rPr>
              <w:t>Suma wymiarów obudowy bez zainstalowanego standu max. 96cm.</w:t>
            </w:r>
          </w:p>
        </w:tc>
        <w:tc>
          <w:tcPr>
            <w:tcW w:w="5482" w:type="dxa"/>
            <w:shd w:val="clear" w:color="auto" w:fill="E7E6E6" w:themeFill="background2"/>
          </w:tcPr>
          <w:p w14:paraId="15870E6E" w14:textId="77777777" w:rsidR="00B367FB" w:rsidRPr="00084E6B" w:rsidRDefault="00B367FB" w:rsidP="00E96565">
            <w:pPr>
              <w:pStyle w:val="numeracjaprzet"/>
              <w:numPr>
                <w:ilvl w:val="0"/>
                <w:numId w:val="0"/>
              </w:numPr>
              <w:ind w:left="3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6BC12641" w14:textId="79414C2D" w:rsidTr="00CA2D60">
        <w:trPr>
          <w:trHeight w:val="315"/>
        </w:trPr>
        <w:tc>
          <w:tcPr>
            <w:tcW w:w="2188" w:type="dxa"/>
            <w:hideMark/>
          </w:tcPr>
          <w:p w14:paraId="12F56962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E35D75">
              <w:rPr>
                <w:rFonts w:asciiTheme="majorHAnsi" w:hAnsiTheme="majorHAnsi" w:cstheme="majorHAnsi"/>
                <w:sz w:val="20"/>
                <w:szCs w:val="20"/>
              </w:rPr>
              <w:t>Zabezpieczenia</w:t>
            </w:r>
          </w:p>
        </w:tc>
        <w:tc>
          <w:tcPr>
            <w:tcW w:w="6324" w:type="dxa"/>
            <w:hideMark/>
          </w:tcPr>
          <w:p w14:paraId="6BD8805B" w14:textId="77777777" w:rsidR="00B367FB" w:rsidRPr="00084E6B" w:rsidRDefault="00B367FB" w:rsidP="00917008">
            <w:pPr>
              <w:pStyle w:val="numeracjaprzet"/>
              <w:rPr>
                <w:rFonts w:asciiTheme="majorHAnsi" w:eastAsiaTheme="majorEastAsia" w:hAnsiTheme="majorHAnsi" w:cstheme="majorHAnsi"/>
                <w:sz w:val="20"/>
                <w:szCs w:val="20"/>
              </w:rPr>
            </w:pPr>
            <w:r w:rsidRPr="0079101E">
              <w:rPr>
                <w:rFonts w:asciiTheme="majorHAnsi" w:hAnsiTheme="majorHAnsi" w:cstheme="majorHAnsi"/>
                <w:sz w:val="20"/>
                <w:szCs w:val="20"/>
              </w:rPr>
              <w:t>Czujnik otwarcia obudowy, musi zbierać zdarzenia i zapisywać je w BIOS</w:t>
            </w:r>
          </w:p>
        </w:tc>
        <w:tc>
          <w:tcPr>
            <w:tcW w:w="5482" w:type="dxa"/>
            <w:shd w:val="clear" w:color="auto" w:fill="E7E6E6" w:themeFill="background2"/>
          </w:tcPr>
          <w:p w14:paraId="59145FB8" w14:textId="77777777" w:rsidR="00B367FB" w:rsidRPr="0079101E" w:rsidRDefault="00B367FB" w:rsidP="00E96565">
            <w:pPr>
              <w:pStyle w:val="numeracjaprzet"/>
              <w:numPr>
                <w:ilvl w:val="0"/>
                <w:numId w:val="0"/>
              </w:numPr>
              <w:ind w:left="3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689BD52F" w14:textId="7DA8FBF8" w:rsidTr="00CA2D60">
        <w:trPr>
          <w:trHeight w:val="315"/>
        </w:trPr>
        <w:tc>
          <w:tcPr>
            <w:tcW w:w="2188" w:type="dxa"/>
            <w:hideMark/>
          </w:tcPr>
          <w:p w14:paraId="6BE58DE9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Oprogramowanie dodatkowe</w:t>
            </w:r>
          </w:p>
        </w:tc>
        <w:tc>
          <w:tcPr>
            <w:tcW w:w="6324" w:type="dxa"/>
            <w:hideMark/>
          </w:tcPr>
          <w:p w14:paraId="60821F0D" w14:textId="77777777" w:rsidR="00B367FB" w:rsidRPr="0079101E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79101E">
              <w:rPr>
                <w:rFonts w:asciiTheme="majorHAnsi" w:hAnsiTheme="majorHAnsi" w:cstheme="majorHAnsi"/>
                <w:sz w:val="20"/>
                <w:szCs w:val="20"/>
              </w:rPr>
              <w:t>Oprogramowanie producenta komputera z nieograniczoną czasowo licencją na użytkowanie umożliwiające:</w:t>
            </w:r>
          </w:p>
          <w:p w14:paraId="7AEE15DA" w14:textId="77777777" w:rsidR="00B367FB" w:rsidRPr="0079101E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79101E">
              <w:rPr>
                <w:rFonts w:asciiTheme="majorHAnsi" w:hAnsiTheme="majorHAnsi" w:cstheme="majorHAnsi"/>
                <w:sz w:val="20"/>
                <w:szCs w:val="20"/>
              </w:rPr>
              <w:t>upgrade</w:t>
            </w:r>
            <w:proofErr w:type="spellEnd"/>
            <w:r w:rsidRPr="0079101E">
              <w:rPr>
                <w:rFonts w:asciiTheme="majorHAnsi" w:hAnsiTheme="majorHAnsi" w:cstheme="majorHAnsi"/>
                <w:sz w:val="20"/>
                <w:szCs w:val="20"/>
              </w:rPr>
              <w:t xml:space="preserve"> i instalacje wszystkich sterowników, aplikacji dostarczonych w obrazie systemu operacyjnego producenta, </w:t>
            </w:r>
            <w:proofErr w:type="spellStart"/>
            <w:r w:rsidRPr="0079101E">
              <w:rPr>
                <w:rFonts w:asciiTheme="majorHAnsi" w:hAnsiTheme="majorHAnsi" w:cstheme="majorHAnsi"/>
                <w:sz w:val="20"/>
                <w:szCs w:val="20"/>
              </w:rPr>
              <w:t>BIOS’u</w:t>
            </w:r>
            <w:proofErr w:type="spellEnd"/>
            <w:r w:rsidRPr="0079101E">
              <w:rPr>
                <w:rFonts w:asciiTheme="majorHAnsi" w:hAnsiTheme="majorHAnsi" w:cstheme="majorHAnsi"/>
                <w:sz w:val="20"/>
                <w:szCs w:val="20"/>
              </w:rPr>
              <w:t xml:space="preserve"> z certyfikatem zgodności producenta do najnowszej dostępnej wersji, </w:t>
            </w:r>
          </w:p>
          <w:p w14:paraId="1AC94E20" w14:textId="77777777" w:rsidR="00B367FB" w:rsidRPr="0079101E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79101E">
              <w:rPr>
                <w:rFonts w:asciiTheme="majorHAnsi" w:hAnsiTheme="majorHAnsi" w:cstheme="majorHAnsi"/>
                <w:sz w:val="20"/>
                <w:szCs w:val="20"/>
              </w:rPr>
              <w:t xml:space="preserve">sprawdzenie przed zainstalowaniem wszystkich sterowników, aplikacji oraz BIOS bezpośrednio na stronie producenta przy użyciu połączenia internetowego z automatycznym przekierowaniem w celu uzyskania informacji o: poprawkach i usprawnieniach dotyczących aktualizacji, dacie wydania ostatniej aktualizacji, priorytecie aktualizacji, zgodności z systemami operacyjnymi                </w:t>
            </w:r>
          </w:p>
          <w:p w14:paraId="37C6D3E7" w14:textId="77777777" w:rsidR="00B367FB" w:rsidRPr="0079101E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79101E">
              <w:rPr>
                <w:rFonts w:asciiTheme="majorHAnsi" w:hAnsiTheme="majorHAnsi" w:cstheme="majorHAnsi"/>
                <w:sz w:val="20"/>
                <w:szCs w:val="20"/>
              </w:rPr>
              <w:t xml:space="preserve"> dostęp do wykazu najnowszych aktualizacji z podziałem na krytyczne (wymagające natychmiastowej instalacji), rekomendowane i opcjonalne</w:t>
            </w:r>
          </w:p>
          <w:p w14:paraId="61BC1A2F" w14:textId="77777777" w:rsidR="00B367FB" w:rsidRPr="0079101E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79101E">
              <w:rPr>
                <w:rFonts w:asciiTheme="majorHAnsi" w:hAnsiTheme="majorHAnsi" w:cstheme="majorHAnsi"/>
                <w:sz w:val="20"/>
                <w:szCs w:val="20"/>
              </w:rPr>
              <w:t xml:space="preserve">włączenie/wyłączenie funkcji automatycznego restartu w przypadku, kiedy jest wymagany przy instalacji sterownika, aplikacji </w:t>
            </w:r>
          </w:p>
          <w:p w14:paraId="0845720A" w14:textId="77777777" w:rsidR="00B367FB" w:rsidRPr="0079101E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79101E">
              <w:rPr>
                <w:rFonts w:asciiTheme="majorHAnsi" w:hAnsiTheme="majorHAnsi" w:cstheme="majorHAnsi"/>
                <w:sz w:val="20"/>
                <w:szCs w:val="20"/>
              </w:rPr>
              <w:t>sprawdzenie historii aktualizacji z informacją, jakie sterowniki były instalowane z dokładną datą i wersją (rewizja wydania)</w:t>
            </w:r>
          </w:p>
          <w:p w14:paraId="6B34B1DD" w14:textId="77777777" w:rsidR="00B367FB" w:rsidRPr="0079101E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79101E">
              <w:rPr>
                <w:rFonts w:asciiTheme="majorHAnsi" w:hAnsiTheme="majorHAnsi" w:cstheme="majorHAnsi"/>
                <w:sz w:val="20"/>
                <w:szCs w:val="20"/>
              </w:rPr>
              <w:t xml:space="preserve"> dostęp do wykaz wymaganych sterowników, aplikacji, </w:t>
            </w:r>
            <w:proofErr w:type="spellStart"/>
            <w:r w:rsidRPr="0079101E">
              <w:rPr>
                <w:rFonts w:asciiTheme="majorHAnsi" w:hAnsiTheme="majorHAnsi" w:cstheme="majorHAnsi"/>
                <w:sz w:val="20"/>
                <w:szCs w:val="20"/>
              </w:rPr>
              <w:t>BIOS’u</w:t>
            </w:r>
            <w:proofErr w:type="spellEnd"/>
            <w:r w:rsidRPr="0079101E">
              <w:rPr>
                <w:rFonts w:asciiTheme="majorHAnsi" w:hAnsiTheme="majorHAnsi" w:cstheme="majorHAnsi"/>
                <w:sz w:val="20"/>
                <w:szCs w:val="20"/>
              </w:rPr>
              <w:t xml:space="preserve"> z informacją o zainstalowanej obecnie wersji dla oferowanego komputera z możliwością exportu do pliku o rozszerzeniu *.</w:t>
            </w:r>
            <w:proofErr w:type="spellStart"/>
            <w:r w:rsidRPr="0079101E">
              <w:rPr>
                <w:rFonts w:asciiTheme="majorHAnsi" w:hAnsiTheme="majorHAnsi" w:cstheme="majorHAnsi"/>
                <w:sz w:val="20"/>
                <w:szCs w:val="20"/>
              </w:rPr>
              <w:t>xml</w:t>
            </w:r>
            <w:proofErr w:type="spellEnd"/>
          </w:p>
          <w:p w14:paraId="5F984905" w14:textId="77777777" w:rsidR="00B367FB" w:rsidRPr="0079101E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79101E">
              <w:rPr>
                <w:rFonts w:asciiTheme="majorHAnsi" w:hAnsiTheme="majorHAnsi" w:cstheme="majorHAnsi"/>
                <w:sz w:val="20"/>
                <w:szCs w:val="20"/>
              </w:rPr>
              <w:t>dostęp do raportu uwzględniającego informacje o znalezionych, pobranych i zainstalowanych aktualizacjach z informacją, jakich komponentów dotyczyły, możliwość exportu takiego raportu do pliku *.</w:t>
            </w:r>
            <w:proofErr w:type="spellStart"/>
            <w:r w:rsidRPr="0079101E">
              <w:rPr>
                <w:rFonts w:asciiTheme="majorHAnsi" w:hAnsiTheme="majorHAnsi" w:cstheme="majorHAnsi"/>
                <w:sz w:val="20"/>
                <w:szCs w:val="20"/>
              </w:rPr>
              <w:t>xml</w:t>
            </w:r>
            <w:proofErr w:type="spellEnd"/>
            <w:r w:rsidRPr="0079101E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14:paraId="703627A5" w14:textId="77777777" w:rsidR="00B367FB" w:rsidRPr="004D22A7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79101E">
              <w:rPr>
                <w:rFonts w:asciiTheme="majorHAnsi" w:hAnsiTheme="majorHAnsi" w:cstheme="majorHAnsi"/>
                <w:sz w:val="20"/>
                <w:szCs w:val="20"/>
              </w:rPr>
              <w:t>Raport musi zawierać datę i godzinę podjętych i wykonanych akcji/zadań w przedziale czasowym min. 1 roku.</w:t>
            </w:r>
          </w:p>
        </w:tc>
        <w:tc>
          <w:tcPr>
            <w:tcW w:w="5482" w:type="dxa"/>
            <w:shd w:val="clear" w:color="auto" w:fill="E7E6E6" w:themeFill="background2"/>
          </w:tcPr>
          <w:p w14:paraId="56D74909" w14:textId="77777777" w:rsidR="00B367FB" w:rsidRPr="0079101E" w:rsidRDefault="00B367FB" w:rsidP="00E96565">
            <w:pPr>
              <w:pStyle w:val="numeracjaprzet"/>
              <w:numPr>
                <w:ilvl w:val="0"/>
                <w:numId w:val="0"/>
              </w:numPr>
              <w:ind w:left="3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2207D7" w14:paraId="63CAB5EA" w14:textId="1C19C67F" w:rsidTr="00CA2D60">
        <w:trPr>
          <w:trHeight w:val="315"/>
        </w:trPr>
        <w:tc>
          <w:tcPr>
            <w:tcW w:w="2188" w:type="dxa"/>
            <w:hideMark/>
          </w:tcPr>
          <w:p w14:paraId="3D4E49CF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</w:tc>
        <w:tc>
          <w:tcPr>
            <w:tcW w:w="6324" w:type="dxa"/>
            <w:hideMark/>
          </w:tcPr>
          <w:p w14:paraId="7F726CF3" w14:textId="77777777" w:rsidR="00B367FB" w:rsidRPr="002207D7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2207D7">
              <w:rPr>
                <w:rFonts w:asciiTheme="majorHAnsi" w:eastAsia="Calibri Light" w:hAnsiTheme="majorHAnsi" w:cstheme="majorHAnsi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Theme="majorHAnsi" w:eastAsia="Calibri Light" w:hAnsiTheme="majorHAnsi" w:cstheme="majorHAnsi"/>
                <w:color w:val="000000" w:themeColor="text1"/>
                <w:sz w:val="20"/>
                <w:szCs w:val="20"/>
              </w:rPr>
              <w:t>6 miesięczna</w:t>
            </w:r>
            <w:r w:rsidRPr="002207D7">
              <w:rPr>
                <w:rFonts w:asciiTheme="majorHAnsi" w:eastAsia="Calibri Light" w:hAnsiTheme="majorHAnsi" w:cstheme="majorHAnsi"/>
                <w:color w:val="000000" w:themeColor="text1"/>
                <w:sz w:val="20"/>
                <w:szCs w:val="20"/>
              </w:rPr>
              <w:t xml:space="preserve"> świadczona w miejscu użytkowania sprzętu, z czasem reakcji nie później niż na następny dzień roboczy. </w:t>
            </w:r>
            <w:r w:rsidRPr="002207D7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5482" w:type="dxa"/>
            <w:shd w:val="clear" w:color="auto" w:fill="E7E6E6" w:themeFill="background2"/>
          </w:tcPr>
          <w:p w14:paraId="23E0C304" w14:textId="77777777" w:rsidR="00B367FB" w:rsidRPr="002207D7" w:rsidRDefault="00B367FB" w:rsidP="00E96565">
            <w:pPr>
              <w:pStyle w:val="numeracjaprzet"/>
              <w:numPr>
                <w:ilvl w:val="0"/>
                <w:numId w:val="0"/>
              </w:numPr>
              <w:ind w:left="39"/>
              <w:rPr>
                <w:rFonts w:asciiTheme="majorHAnsi" w:eastAsia="Calibri Light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B367FB" w:rsidRPr="00084E6B" w14:paraId="302759C8" w14:textId="00A631DF" w:rsidTr="00CA2D60">
        <w:trPr>
          <w:trHeight w:val="315"/>
        </w:trPr>
        <w:tc>
          <w:tcPr>
            <w:tcW w:w="2188" w:type="dxa"/>
            <w:hideMark/>
          </w:tcPr>
          <w:p w14:paraId="72B1B3C9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084E6B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Wsparcie techniczne producenta</w:t>
            </w:r>
          </w:p>
        </w:tc>
        <w:tc>
          <w:tcPr>
            <w:tcW w:w="6324" w:type="dxa"/>
            <w:hideMark/>
          </w:tcPr>
          <w:p w14:paraId="264B27CC" w14:textId="77777777" w:rsidR="00B367FB" w:rsidRPr="003B37B3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3B37B3">
              <w:rPr>
                <w:rFonts w:asciiTheme="majorHAnsi" w:hAnsiTheme="majorHAnsi" w:cstheme="majorHAnsi"/>
                <w:sz w:val="20"/>
                <w:szCs w:val="20"/>
              </w:rPr>
              <w:t>Firma serwisująca musi posiadać ISO 9001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3B37B3">
              <w:rPr>
                <w:rFonts w:asciiTheme="majorHAnsi" w:hAnsiTheme="majorHAnsi" w:cstheme="majorHAnsi"/>
                <w:sz w:val="20"/>
                <w:szCs w:val="20"/>
              </w:rPr>
              <w:t>na świadczenie usług serwisowych oraz posiadać autoryzacje producenta urządzeń.</w:t>
            </w:r>
          </w:p>
          <w:p w14:paraId="2C4287AA" w14:textId="77777777" w:rsidR="00B367FB" w:rsidRPr="003B37B3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3B37B3">
              <w:rPr>
                <w:rFonts w:asciiTheme="majorHAnsi" w:hAnsiTheme="majorHAnsi" w:cstheme="majorHAnsi"/>
                <w:sz w:val="20"/>
                <w:szCs w:val="20"/>
              </w:rPr>
              <w:t>Wymagane dołączenie wraz z dostawą oświadczenia Producenta potwierdzające, że Serwis urządzeń będzie realizowany bezpośrednio przez Producenta i/lub we współpracy z Autoryzowanym Partnerem Serwisowym Producenta.</w:t>
            </w:r>
          </w:p>
          <w:p w14:paraId="0F5B5456" w14:textId="77777777" w:rsidR="00B367FB" w:rsidRPr="003B37B3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3B37B3">
              <w:rPr>
                <w:rFonts w:asciiTheme="majorHAnsi" w:hAnsiTheme="majorHAnsi" w:cstheme="majorHAnsi"/>
                <w:sz w:val="20"/>
                <w:szCs w:val="20"/>
              </w:rPr>
              <w:t>Minimalny czas trwania wsparcia technicznego producenta wynosi 36 miesięcy, z możliwością odpłatnego przedłużenia tego okresu do 4 lub 5 lat od daty dostawy.</w:t>
            </w:r>
          </w:p>
          <w:p w14:paraId="3DBF16F9" w14:textId="77777777" w:rsidR="00B367FB" w:rsidRPr="003B37B3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3B37B3">
              <w:rPr>
                <w:rFonts w:asciiTheme="majorHAnsi" w:hAnsiTheme="majorHAnsi" w:cstheme="majorHAnsi"/>
                <w:sz w:val="20"/>
                <w:szCs w:val="20"/>
              </w:rPr>
              <w:t>Sposób realizacji usług wsparcia technicznego:</w:t>
            </w:r>
          </w:p>
          <w:p w14:paraId="66E11CFB" w14:textId="77777777" w:rsidR="00B367FB" w:rsidRPr="003B37B3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3B37B3">
              <w:rPr>
                <w:rFonts w:asciiTheme="majorHAnsi" w:hAnsiTheme="majorHAnsi" w:cstheme="majorHAnsi"/>
                <w:sz w:val="20"/>
                <w:szCs w:val="20"/>
              </w:rPr>
              <w:t>dostępność konsultanta technicznego przez 24 godziny 7 dni w tygodniu przez cały rok (w języku polskim w dni robocze w godz. 8-17).</w:t>
            </w:r>
          </w:p>
          <w:p w14:paraId="6521B0CF" w14:textId="77777777" w:rsidR="00B367FB" w:rsidRPr="003B37B3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3B37B3">
              <w:rPr>
                <w:rFonts w:asciiTheme="majorHAnsi" w:hAnsiTheme="majorHAnsi" w:cstheme="majorHAnsi"/>
                <w:sz w:val="20"/>
                <w:szCs w:val="20"/>
              </w:rPr>
              <w:t>Dostęp do bezpłatnego portalu technicznego producenta, który umożliwi zamawianie części zamiennych i/lub wizyt technika serwisowego, mający na celu przyśpieszenie procesu diagnostyki i skrócenia czasu usunięcia usterki.</w:t>
            </w:r>
          </w:p>
          <w:p w14:paraId="5888D70E" w14:textId="77777777" w:rsidR="00B367FB" w:rsidRPr="003B37B3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3B37B3">
              <w:rPr>
                <w:rFonts w:asciiTheme="majorHAnsi" w:hAnsiTheme="majorHAnsi" w:cstheme="majorHAnsi"/>
                <w:sz w:val="20"/>
                <w:szCs w:val="20"/>
              </w:rPr>
              <w:t>Opcjonalna pomoc techniczna za pośrednictwem czat online.</w:t>
            </w:r>
          </w:p>
          <w:p w14:paraId="14AF1678" w14:textId="77777777" w:rsidR="00B367FB" w:rsidRPr="003B37B3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3B37B3">
              <w:rPr>
                <w:rFonts w:asciiTheme="majorHAnsi" w:hAnsiTheme="majorHAnsi" w:cstheme="majorHAnsi"/>
                <w:sz w:val="20"/>
                <w:szCs w:val="20"/>
              </w:rPr>
              <w:t xml:space="preserve">Wsparcie techniczne świadczone przez pracowników producenta urządzeń dla sprzętu i wybranego oprogramowania OEM, zakupionego z urządzeniem, dostarczane zdalnie lub w miejscu instalacji urządzenia, w zależności od rodzaju zgłaszanej awarii. </w:t>
            </w:r>
          </w:p>
          <w:p w14:paraId="1BFDC007" w14:textId="77777777" w:rsidR="00B367FB" w:rsidRPr="003B37B3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3B37B3">
              <w:rPr>
                <w:rFonts w:asciiTheme="majorHAnsi" w:hAnsiTheme="majorHAnsi" w:cstheme="majorHAnsi"/>
                <w:sz w:val="20"/>
                <w:szCs w:val="20"/>
              </w:rPr>
              <w:t>W przypadku awarii zakwalifikowanej jako naprawa w miejscu instalacji urządzenia, część zamienna wymagana do naprawy i/lub technik serwisowy przybędzie na miejsce wskazane przez klienta na następny dzień roboczy od momentu skutecznego przyjęcia zgłoszenia przez Dział Wsparcia Technicznego.</w:t>
            </w:r>
          </w:p>
          <w:p w14:paraId="70BC9C7D" w14:textId="77777777" w:rsidR="00B367FB" w:rsidRPr="003B37B3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3B37B3">
              <w:rPr>
                <w:rFonts w:asciiTheme="majorHAnsi" w:hAnsiTheme="majorHAnsi" w:cstheme="majorHAnsi"/>
                <w:sz w:val="20"/>
                <w:szCs w:val="20"/>
              </w:rPr>
              <w:t>Możliwość sprawdzenia aktualnego okresu i poziomu wsparcia technicznego dla urządzeń za pośrednictwem strony internetowej producenta.</w:t>
            </w:r>
          </w:p>
          <w:p w14:paraId="0ECC6059" w14:textId="77777777" w:rsidR="00B367FB" w:rsidRPr="003B37B3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3B37B3">
              <w:rPr>
                <w:rFonts w:asciiTheme="majorHAnsi" w:hAnsiTheme="majorHAnsi" w:cstheme="majorHAnsi"/>
                <w:sz w:val="20"/>
                <w:szCs w:val="20"/>
              </w:rPr>
              <w:t xml:space="preserve">Możliwość pobrania aktualnych wersji sterowników oraz </w:t>
            </w:r>
            <w:proofErr w:type="spellStart"/>
            <w:r w:rsidRPr="003B37B3">
              <w:rPr>
                <w:rFonts w:asciiTheme="majorHAnsi" w:hAnsiTheme="majorHAnsi" w:cstheme="majorHAnsi"/>
                <w:sz w:val="20"/>
                <w:szCs w:val="20"/>
              </w:rPr>
              <w:t>firmware</w:t>
            </w:r>
            <w:proofErr w:type="spellEnd"/>
            <w:r w:rsidRPr="003B37B3">
              <w:rPr>
                <w:rFonts w:asciiTheme="majorHAnsi" w:hAnsiTheme="majorHAnsi" w:cstheme="majorHAnsi"/>
                <w:sz w:val="20"/>
                <w:szCs w:val="20"/>
              </w:rPr>
              <w:t xml:space="preserve"> urządzenia za pośrednictwem strony internetowej producenta również dla urządzeń z nieaktywnym wsparciem technicznym.</w:t>
            </w:r>
          </w:p>
          <w:p w14:paraId="5198F067" w14:textId="77777777" w:rsidR="00B367FB" w:rsidRPr="003B37B3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3B37B3">
              <w:rPr>
                <w:rFonts w:asciiTheme="majorHAnsi" w:hAnsiTheme="majorHAnsi" w:cstheme="majorHAnsi"/>
                <w:sz w:val="20"/>
                <w:szCs w:val="20"/>
              </w:rPr>
              <w:t>Przydzielenie zasobu w postaci kierownika technicznego w przypadku eskalacji problemów serwisowych.</w:t>
            </w:r>
          </w:p>
          <w:p w14:paraId="734B707D" w14:textId="77777777" w:rsidR="00B367FB" w:rsidRPr="00074CF0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482" w:type="dxa"/>
            <w:shd w:val="clear" w:color="auto" w:fill="E7E6E6" w:themeFill="background2"/>
          </w:tcPr>
          <w:p w14:paraId="02D3DB15" w14:textId="77777777" w:rsidR="00B367FB" w:rsidRPr="003B37B3" w:rsidRDefault="00B367FB" w:rsidP="00E96565">
            <w:pPr>
              <w:pStyle w:val="numeracjaprzet"/>
              <w:numPr>
                <w:ilvl w:val="0"/>
                <w:numId w:val="0"/>
              </w:numPr>
              <w:ind w:left="3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367FB" w:rsidRPr="00084E6B" w14:paraId="7EBFD74C" w14:textId="14886869" w:rsidTr="00CA2D60">
        <w:trPr>
          <w:trHeight w:val="315"/>
        </w:trPr>
        <w:tc>
          <w:tcPr>
            <w:tcW w:w="2188" w:type="dxa"/>
          </w:tcPr>
          <w:p w14:paraId="70AC168F" w14:textId="77777777" w:rsidR="00B367FB" w:rsidRPr="00084E6B" w:rsidRDefault="00B367FB" w:rsidP="00917008">
            <w:pPr>
              <w:pStyle w:val="Bezodstpw"/>
              <w:rPr>
                <w:rFonts w:asciiTheme="majorHAnsi" w:hAnsiTheme="majorHAnsi" w:cstheme="majorHAnsi"/>
                <w:sz w:val="20"/>
                <w:szCs w:val="20"/>
              </w:rPr>
            </w:pPr>
            <w:r w:rsidRPr="00097D4C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Wymagane oświadczenia i certyfikaty</w:t>
            </w:r>
          </w:p>
        </w:tc>
        <w:tc>
          <w:tcPr>
            <w:tcW w:w="6324" w:type="dxa"/>
          </w:tcPr>
          <w:p w14:paraId="14EA620A" w14:textId="77777777" w:rsidR="00B367FB" w:rsidRPr="003B37B3" w:rsidRDefault="00B367FB" w:rsidP="00917008">
            <w:pPr>
              <w:pStyle w:val="numeracjaprzet"/>
              <w:rPr>
                <w:rFonts w:asciiTheme="majorHAnsi" w:hAnsiTheme="majorHAnsi" w:cstheme="majorHAnsi"/>
                <w:sz w:val="20"/>
                <w:szCs w:val="20"/>
              </w:rPr>
            </w:pPr>
            <w:r w:rsidRPr="00C64976">
              <w:rPr>
                <w:rFonts w:asciiTheme="majorHAnsi" w:hAnsiTheme="majorHAnsi" w:cstheme="majorHAnsi"/>
                <w:sz w:val="20"/>
                <w:szCs w:val="20"/>
              </w:rPr>
              <w:t xml:space="preserve">Zamawiający wymaga przedłożenia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do umowy</w:t>
            </w:r>
            <w:r w:rsidRPr="00C64976">
              <w:rPr>
                <w:rFonts w:asciiTheme="majorHAnsi" w:hAnsiTheme="majorHAnsi" w:cstheme="majorHAnsi"/>
                <w:sz w:val="20"/>
                <w:szCs w:val="20"/>
              </w:rPr>
              <w:t xml:space="preserve"> określonych w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niniejszym</w:t>
            </w:r>
            <w:r w:rsidRPr="00C64976">
              <w:rPr>
                <w:rFonts w:asciiTheme="majorHAnsi" w:hAnsiTheme="majorHAnsi" w:cstheme="majorHAnsi"/>
                <w:sz w:val="20"/>
                <w:szCs w:val="20"/>
              </w:rPr>
              <w:t xml:space="preserve"> opisie przedmiotu zamówienia certyfikatów oraz oświadczeń, ze względu na konieczność zapewnienia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uczniom</w:t>
            </w:r>
            <w:r w:rsidRPr="00C64976">
              <w:rPr>
                <w:rFonts w:asciiTheme="majorHAnsi" w:hAnsiTheme="majorHAnsi" w:cstheme="majorHAnsi"/>
                <w:sz w:val="20"/>
                <w:szCs w:val="20"/>
              </w:rPr>
              <w:t xml:space="preserve"> wysokiej jakości zamawianego sprzętu który został złożony w jednolitym procesie produkcji, zachowującym odpowiednie standardy wynikające z konieczności utrzymania zgodności z dotychczas użytkowanym sprzętem i systemami zarządzania, oraz normami środowiskowymi stosowanymi przez zamawiającego wynikającymi m.in. z obowiązku poprawy efektywności energetycznej.</w:t>
            </w:r>
          </w:p>
        </w:tc>
        <w:tc>
          <w:tcPr>
            <w:tcW w:w="5482" w:type="dxa"/>
            <w:shd w:val="clear" w:color="auto" w:fill="E7E6E6" w:themeFill="background2"/>
          </w:tcPr>
          <w:p w14:paraId="501A3076" w14:textId="77777777" w:rsidR="00B367FB" w:rsidRPr="00C64976" w:rsidRDefault="00B367FB" w:rsidP="00E96565">
            <w:pPr>
              <w:pStyle w:val="numeracjaprzet"/>
              <w:numPr>
                <w:ilvl w:val="0"/>
                <w:numId w:val="0"/>
              </w:numPr>
              <w:ind w:left="39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20B36B42" w14:textId="77777777" w:rsidR="00B367FB" w:rsidRDefault="00B367FB" w:rsidP="00B367FB"/>
    <w:p w14:paraId="1E268524" w14:textId="77777777" w:rsidR="00B367FB" w:rsidRDefault="00B367FB" w:rsidP="00B367FB"/>
    <w:p w14:paraId="79F04485" w14:textId="17C205C9" w:rsidR="00B367FB" w:rsidRPr="00B367FB" w:rsidRDefault="00B367FB" w:rsidP="00B367FB">
      <w:pPr>
        <w:jc w:val="both"/>
        <w:rPr>
          <w:rFonts w:ascii="Arial" w:hAnsi="Arial" w:cs="Arial"/>
        </w:rPr>
      </w:pPr>
      <w:bookmarkStart w:id="1" w:name="_Hlk180750401"/>
      <w:r w:rsidRPr="002C21CE">
        <w:rPr>
          <w:rFonts w:ascii="Arial" w:hAnsi="Arial" w:cs="Arial"/>
          <w:b/>
          <w:i/>
        </w:rPr>
        <w:t>Część 2</w:t>
      </w:r>
      <w:r w:rsidRPr="002C21CE">
        <w:rPr>
          <w:rFonts w:ascii="Arial" w:hAnsi="Arial" w:cs="Arial"/>
          <w:i/>
        </w:rPr>
        <w:t xml:space="preserve"> - </w:t>
      </w:r>
      <w:r>
        <w:rPr>
          <w:rFonts w:ascii="Arial" w:hAnsi="Arial" w:cs="Arial"/>
          <w:i/>
        </w:rPr>
        <w:t>Dostarczenie 7 sztuk monitorów interaktywnych wraz z uchwytem do montażu na ścianie do budynku Urzędu Gminy Dębno, Wola Dębińska 240, 32-852 Dębno</w:t>
      </w:r>
      <w:bookmarkEnd w:id="1"/>
    </w:p>
    <w:tbl>
      <w:tblPr>
        <w:tblW w:w="139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9"/>
        <w:gridCol w:w="6017"/>
        <w:gridCol w:w="4258"/>
      </w:tblGrid>
      <w:tr w:rsidR="00B367FB" w:rsidRPr="002B4307" w14:paraId="6B18080E" w14:textId="1D2BAB1E" w:rsidTr="00B367FB">
        <w:trPr>
          <w:trHeight w:val="150"/>
        </w:trPr>
        <w:tc>
          <w:tcPr>
            <w:tcW w:w="3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</w:tcPr>
          <w:p w14:paraId="1181939C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207D7">
              <w:rPr>
                <w:rFonts w:cstheme="minorHAnsi"/>
                <w:b/>
                <w:bCs/>
                <w:sz w:val="20"/>
                <w:szCs w:val="20"/>
              </w:rPr>
              <w:t>Nazwa komponentu</w:t>
            </w:r>
          </w:p>
        </w:tc>
        <w:tc>
          <w:tcPr>
            <w:tcW w:w="60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4C6E7" w:themeFill="accent1" w:themeFillTint="66"/>
            <w:noWrap/>
            <w:vAlign w:val="center"/>
          </w:tcPr>
          <w:p w14:paraId="330893BA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207D7">
              <w:rPr>
                <w:rFonts w:cstheme="minorHAnsi"/>
                <w:b/>
                <w:bCs/>
                <w:sz w:val="20"/>
                <w:szCs w:val="20"/>
              </w:rPr>
              <w:t>Wymagane minimalne parametry techniczne komputerów</w:t>
            </w:r>
          </w:p>
        </w:tc>
        <w:tc>
          <w:tcPr>
            <w:tcW w:w="42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4C6E7" w:themeFill="accent1" w:themeFillTint="66"/>
          </w:tcPr>
          <w:p w14:paraId="2F506169" w14:textId="0169AD94" w:rsidR="00B367FB" w:rsidRPr="002207D7" w:rsidRDefault="000078D3" w:rsidP="0091700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078D3">
              <w:rPr>
                <w:rFonts w:cstheme="minorHAnsi"/>
                <w:b/>
                <w:bCs/>
                <w:sz w:val="20"/>
                <w:szCs w:val="20"/>
              </w:rPr>
              <w:t>Potwierdzenie zgodności z opisem (wpisać TAK lub NIE)</w:t>
            </w:r>
          </w:p>
        </w:tc>
      </w:tr>
      <w:tr w:rsidR="00B367FB" w:rsidRPr="002B4307" w14:paraId="39A3F3A0" w14:textId="39B5C5DF" w:rsidTr="00CA2D60">
        <w:trPr>
          <w:trHeight w:val="150"/>
        </w:trPr>
        <w:tc>
          <w:tcPr>
            <w:tcW w:w="3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9F7DA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Przekątna ekranu</w:t>
            </w:r>
          </w:p>
        </w:tc>
        <w:tc>
          <w:tcPr>
            <w:tcW w:w="60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615EC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65"</w:t>
            </w:r>
          </w:p>
        </w:tc>
        <w:tc>
          <w:tcPr>
            <w:tcW w:w="42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0D74D5DB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035967AD" w14:textId="563CDDDE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0263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Rodzaj panelu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671D3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VA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78186709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256C965D" w14:textId="5B35B8DB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AF7EB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Rozdzielczość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5C252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3840 x 2160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37019BAD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243AB414" w14:textId="53BE07D3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127B4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Wielkość piksela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D0DE3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0.372 mm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3C3F0A89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21496E10" w14:textId="5983FE4A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B2B58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Jasność maksymalna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5AC521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350 cd/m² 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37BF3287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366DBA61" w14:textId="3D02301F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024F2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Współczynnik kontrastu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6162F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4000:01:00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17FCEF41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4631FC79" w14:textId="5D7349DB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3E2A6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Kąt widzenia (poziomy/pionowy)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AB1C1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178/178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2AE54E12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05A43D8A" w14:textId="39F0D784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F931D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Czas reakcji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B7B41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 Max </w:t>
            </w: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8ms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6788A7A9" w14:textId="77777777" w:rsidR="00B367FB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428FF3BD" w14:textId="0094EDE4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99135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Gama kolorów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448F7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72%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6C770217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05BAD732" w14:textId="2C982A63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6627E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Współczynnik </w:t>
            </w:r>
            <w:proofErr w:type="spellStart"/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Haze</w:t>
            </w:r>
            <w:proofErr w:type="spellEnd"/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D4487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2%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649EEAE9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7FF98EBD" w14:textId="3FA6C968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E5F12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Częstotliwość skanowania w poziomie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2216F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30~81 </w:t>
            </w:r>
            <w:proofErr w:type="spellStart"/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khz</w:t>
            </w:r>
            <w:proofErr w:type="spellEnd"/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7C896FAC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4833638F" w14:textId="3F8E11F8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ECB0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Maksymalna częstotliwość piksela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5D183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594Mhz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485433EE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4D0DD891" w14:textId="61590D52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F3E09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Częstotliwość skanowania w pionie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7BDE5A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48~75 </w:t>
            </w:r>
            <w:proofErr w:type="spellStart"/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Khz</w:t>
            </w:r>
            <w:proofErr w:type="spellEnd"/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3060F727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6966C86D" w14:textId="12F67062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A2385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Cykl pracy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16DEB" w14:textId="77777777" w:rsidR="00B367FB" w:rsidRPr="008168D2" w:rsidRDefault="00B367FB" w:rsidP="00917008">
            <w:pPr>
              <w:pStyle w:val="Akapitzlist"/>
              <w:widowControl w:val="0"/>
              <w:wordWrap w:val="0"/>
              <w:autoSpaceDE w:val="0"/>
              <w:autoSpaceDN w:val="0"/>
              <w:spacing w:after="0" w:line="240" w:lineRule="auto"/>
              <w:ind w:left="1200"/>
              <w:contextualSpacing w:val="0"/>
              <w:jc w:val="both"/>
              <w:rPr>
                <w:rFonts w:ascii="Times New Roman" w:hAnsi="Times New Roman"/>
              </w:rPr>
            </w:pPr>
            <w:r w:rsidRPr="008168D2">
              <w:rPr>
                <w:rFonts w:ascii="Times New Roman" w:hAnsi="Times New Roman"/>
              </w:rPr>
              <w:t xml:space="preserve"> Możliwość pracy w trybie 16/7 potwierdzona przez producenta</w:t>
            </w:r>
          </w:p>
          <w:p w14:paraId="2692D0F3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13421195" w14:textId="77777777" w:rsidR="00B367FB" w:rsidRPr="008168D2" w:rsidRDefault="00B367FB" w:rsidP="00917008">
            <w:pPr>
              <w:pStyle w:val="Akapitzlist"/>
              <w:widowControl w:val="0"/>
              <w:wordWrap w:val="0"/>
              <w:autoSpaceDE w:val="0"/>
              <w:autoSpaceDN w:val="0"/>
              <w:spacing w:after="0" w:line="240" w:lineRule="auto"/>
              <w:ind w:left="1200"/>
              <w:contextualSpacing w:val="0"/>
              <w:jc w:val="both"/>
              <w:rPr>
                <w:rFonts w:ascii="Times New Roman" w:hAnsi="Times New Roman"/>
              </w:rPr>
            </w:pPr>
          </w:p>
        </w:tc>
      </w:tr>
      <w:tr w:rsidR="00B367FB" w:rsidRPr="002B4307" w14:paraId="751FF08D" w14:textId="68A93A86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E8BF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Ilość portów HDMI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A4B77D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Minimum 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3F3705C4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1E29E6F4" w14:textId="3CE4F6F0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C4FA0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Ilość portów </w:t>
            </w:r>
            <w:proofErr w:type="spellStart"/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DisplayPort</w:t>
            </w:r>
            <w:proofErr w:type="spellEnd"/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79773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Minimum 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36E21AA6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41BFF488" w14:textId="1B251465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DFC1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8168D2">
              <w:rPr>
                <w:rFonts w:ascii="Times New Roman" w:hAnsi="Times New Roman"/>
              </w:rPr>
              <w:lastRenderedPageBreak/>
              <w:t>Złącze USB</w:t>
            </w:r>
            <w:r>
              <w:rPr>
                <w:rFonts w:ascii="Times New Roman" w:hAnsi="Times New Roman"/>
              </w:rPr>
              <w:t xml:space="preserve"> Typ A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DC309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Minimum 1 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788C221B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160D13D4" w14:textId="33056796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CB16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8168D2">
              <w:rPr>
                <w:rFonts w:ascii="Times New Roman" w:hAnsi="Times New Roman"/>
              </w:rPr>
              <w:t xml:space="preserve">Złącze USB Typ </w:t>
            </w: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00859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7163B00B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3C4AE8B3" w14:textId="18658BF0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E6929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Wyjście audio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505C3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Minimum 1 x </w:t>
            </w:r>
            <w:r w:rsidRPr="008168D2">
              <w:rPr>
                <w:rFonts w:ascii="Times New Roman" w:hAnsi="Times New Roman"/>
              </w:rPr>
              <w:t>3.5mm Mini Jack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0AB62612" w14:textId="77777777" w:rsidR="00B367FB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32E69B96" w14:textId="08DF36A4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DF338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Wejście RJ-45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F87D2B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763FEA98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0EEC07D3" w14:textId="0D17D231" w:rsidTr="00CA2D60">
        <w:trPr>
          <w:trHeight w:val="150"/>
        </w:trPr>
        <w:tc>
          <w:tcPr>
            <w:tcW w:w="972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EB8F79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hAnsi="Times New Roman"/>
              </w:rPr>
              <w:t xml:space="preserve">Możliwość podłączenia opcjonalnego </w:t>
            </w:r>
            <w:proofErr w:type="spellStart"/>
            <w:r>
              <w:rPr>
                <w:rFonts w:ascii="Times New Roman" w:hAnsi="Times New Roman"/>
              </w:rPr>
              <w:t>replikatora</w:t>
            </w:r>
            <w:proofErr w:type="spellEnd"/>
            <w:r>
              <w:rPr>
                <w:rFonts w:ascii="Times New Roman" w:hAnsi="Times New Roman"/>
              </w:rPr>
              <w:t xml:space="preserve"> portów USB w tym USB-C</w:t>
            </w:r>
          </w:p>
        </w:tc>
        <w:tc>
          <w:tcPr>
            <w:tcW w:w="42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65E756C6" w14:textId="77777777" w:rsidR="00B367FB" w:rsidRDefault="00B367FB" w:rsidP="009170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7FB" w:rsidRPr="002B4307" w14:paraId="230CE950" w14:textId="76F8D3E0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4EE97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Komunikacja bezprzewodowa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1CE87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WiFi</w:t>
            </w:r>
            <w:proofErr w:type="spellEnd"/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, Bluetooth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42E5326F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07F1CDC3" w14:textId="6DCCA21D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547D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Źródło zasilania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9229F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AC100-240V 50/60Hz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5E7431E9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1F5D1143" w14:textId="2AABAFC2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5475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Zużycie energii elektrycznej w trybie włączonym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07EEB2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Maksymalnie 195W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17825F79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5428BA49" w14:textId="7F956F0F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BEEB6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Zużycie energii elektrycznej w trybie uśpienia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19EDF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Nie więcej niż 0.5W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22D284F1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71896BA0" w14:textId="0142DA03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F643A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Wymiary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4D983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Nie większe niż 1525 x 900 x 63 mm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7CB24B00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74945738" w14:textId="5EF43BC1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2CEB0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Waga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00FA0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Nie większa niż 40 kg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5AA55120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51CB725F" w14:textId="132615B0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30756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Zakres temperatur pracy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9D6229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W przedziale między 0</w:t>
            </w:r>
            <w:r w:rsidRPr="002B4307">
              <w:rPr>
                <w:rFonts w:ascii="Cambria Math" w:eastAsia="Times New Roman" w:hAnsi="Cambria Math" w:cs="Cambria Math"/>
                <w:color w:val="000000"/>
                <w:kern w:val="0"/>
                <w:lang w:eastAsia="pl-PL"/>
                <w14:ligatures w14:val="none"/>
              </w:rPr>
              <w:t>℃</w:t>
            </w: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 a 40</w:t>
            </w:r>
            <w:r w:rsidRPr="002B4307">
              <w:rPr>
                <w:rFonts w:ascii="Cambria Math" w:eastAsia="Times New Roman" w:hAnsi="Cambria Math" w:cs="Cambria Math"/>
                <w:color w:val="000000"/>
                <w:kern w:val="0"/>
                <w:lang w:eastAsia="pl-PL"/>
                <w14:ligatures w14:val="none"/>
              </w:rPr>
              <w:t>℃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371ACB58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18CDAF75" w14:textId="19F7B09C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7830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Zakres wilgotności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E27C76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W przedziale między 10 a 80%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4E3F08A5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14F96387" w14:textId="633B6FB7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0E742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Możliwość zawieszenia na ścianie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449AF4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7A39AE25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42B29510" w14:textId="11DACC83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BE033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Standard mocowania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4DA2C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VESA 400 x 400 mm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11E475DD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14D68EC7" w14:textId="048A6293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D60CD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Oryginalny uchwyt mocujący do ściany (producenta monitora)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77816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4BF45939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5E07996C" w14:textId="780FC5E8" w:rsidTr="00CA2D60">
        <w:trPr>
          <w:trHeight w:val="150"/>
        </w:trPr>
        <w:tc>
          <w:tcPr>
            <w:tcW w:w="3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3745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Funkcja sterowania dotykowego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516C8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2B430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</w:tcPr>
          <w:p w14:paraId="10284C32" w14:textId="77777777" w:rsidR="00B367FB" w:rsidRPr="002B4307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367FB" w:rsidRPr="002B4307" w14:paraId="1F3CB959" w14:textId="74FFD7D4" w:rsidTr="00CA2D60">
        <w:trPr>
          <w:trHeight w:val="156"/>
        </w:trPr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5A8DD" w14:textId="77777777" w:rsidR="00B367FB" w:rsidRPr="002B4307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Gwarancja producenta</w:t>
            </w: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C14F4" w14:textId="77777777" w:rsidR="00B367FB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8168D2">
              <w:rPr>
                <w:rFonts w:ascii="Times New Roman" w:hAnsi="Times New Roman"/>
              </w:rPr>
              <w:t>min. 3 lata w trybie On-Site</w:t>
            </w: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607CCAA" w14:textId="77777777" w:rsidR="00B367FB" w:rsidRPr="008168D2" w:rsidRDefault="00B367FB" w:rsidP="009170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7FB" w:rsidRPr="002B4307" w14:paraId="4C47298E" w14:textId="444357EB" w:rsidTr="00CA2D60">
        <w:trPr>
          <w:trHeight w:val="156"/>
        </w:trPr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F439A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Powłoka</w:t>
            </w: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15498" w14:textId="77777777" w:rsidR="00B367FB" w:rsidRPr="00862EDC" w:rsidRDefault="00B367FB" w:rsidP="0091700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8168D2">
              <w:rPr>
                <w:rFonts w:ascii="Times New Roman" w:hAnsi="Times New Roman"/>
              </w:rPr>
              <w:t xml:space="preserve">antybakteryjna i </w:t>
            </w:r>
            <w:proofErr w:type="spellStart"/>
            <w:r w:rsidRPr="008168D2">
              <w:rPr>
                <w:rFonts w:ascii="Times New Roman" w:hAnsi="Times New Roman"/>
              </w:rPr>
              <w:t>antiglare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690BB1E" w14:textId="77777777" w:rsidR="00B367FB" w:rsidRPr="008168D2" w:rsidRDefault="00B367FB" w:rsidP="009170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7FB" w:rsidRPr="002B4307" w14:paraId="6DC4790E" w14:textId="59676B8D" w:rsidTr="00CA2D60">
        <w:trPr>
          <w:trHeight w:val="156"/>
        </w:trPr>
        <w:tc>
          <w:tcPr>
            <w:tcW w:w="3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1FA5C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Dodatkowe funkcjonalności zintegrowane w rozwiązaniu</w:t>
            </w: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E8A18" w14:textId="77777777" w:rsidR="00B367FB" w:rsidRPr="008168D2" w:rsidRDefault="00B367FB" w:rsidP="00917008">
            <w:pPr>
              <w:spacing w:after="0" w:line="240" w:lineRule="auto"/>
              <w:rPr>
                <w:rFonts w:ascii="Times New Roman" w:hAnsi="Times New Roman"/>
              </w:rPr>
            </w:pPr>
            <w:r w:rsidRPr="008168D2">
              <w:rPr>
                <w:rFonts w:ascii="Times New Roman" w:hAnsi="Times New Roman"/>
              </w:rPr>
              <w:t xml:space="preserve">Wbudowane w każdy monitor oprogramowanie oraz </w:t>
            </w:r>
            <w:proofErr w:type="spellStart"/>
            <w:r w:rsidRPr="008168D2">
              <w:rPr>
                <w:rFonts w:ascii="Times New Roman" w:hAnsi="Times New Roman"/>
              </w:rPr>
              <w:t>player</w:t>
            </w:r>
            <w:proofErr w:type="spellEnd"/>
            <w:r w:rsidRPr="008168D2">
              <w:rPr>
                <w:rFonts w:ascii="Times New Roman" w:hAnsi="Times New Roman"/>
              </w:rPr>
              <w:t xml:space="preserve"> umożliwiające pracę interaktywną na monitorze bez konieczności stosowania dodatkowych urządzeń. Minimalna wielkość pamięci wewnętrznej dostępnej w każdym z monitorów – 8GB, / Wbudowane 32GB minimalne wymagania co do wbudowane</w:t>
            </w:r>
            <w:r>
              <w:rPr>
                <w:rFonts w:ascii="Times New Roman" w:hAnsi="Times New Roman"/>
              </w:rPr>
              <w:t>j platformy</w:t>
            </w:r>
            <w:r w:rsidRPr="008168D2">
              <w:rPr>
                <w:rFonts w:ascii="Times New Roman" w:hAnsi="Times New Roman"/>
              </w:rPr>
              <w:t xml:space="preserve">: Procesor min. Quad </w:t>
            </w:r>
            <w:proofErr w:type="spellStart"/>
            <w:r w:rsidRPr="008168D2">
              <w:rPr>
                <w:rFonts w:ascii="Times New Roman" w:hAnsi="Times New Roman"/>
              </w:rPr>
              <w:t>Core</w:t>
            </w:r>
            <w:proofErr w:type="spellEnd"/>
            <w:r w:rsidRPr="008168D2">
              <w:rPr>
                <w:rFonts w:ascii="Times New Roman" w:hAnsi="Times New Roman"/>
              </w:rPr>
              <w:t xml:space="preserve"> 1.7 GHz, pamięć RAM min. 2.5 GB DDR-4, Możliwość zarządzania zdalnego (przez RJ45) pracą monitora.</w:t>
            </w: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F95F183" w14:textId="77777777" w:rsidR="00B367FB" w:rsidRPr="008168D2" w:rsidRDefault="00B367FB" w:rsidP="009170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367FB" w:rsidRPr="002B4307" w14:paraId="04A8C9EB" w14:textId="665F2101" w:rsidTr="00CA2D60">
        <w:trPr>
          <w:trHeight w:val="156"/>
        </w:trPr>
        <w:tc>
          <w:tcPr>
            <w:tcW w:w="3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51316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9F65B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7CB3">
              <w:rPr>
                <w:rFonts w:ascii="Times New Roman" w:hAnsi="Times New Roman"/>
              </w:rPr>
              <w:t xml:space="preserve">Funkcja dotyku zintegrowana z urządzeniem – nie dopuszcza się </w:t>
            </w:r>
            <w:r>
              <w:rPr>
                <w:rFonts w:ascii="Times New Roman" w:hAnsi="Times New Roman"/>
              </w:rPr>
              <w:t xml:space="preserve">   </w:t>
            </w:r>
            <w:r w:rsidRPr="00717CB3">
              <w:rPr>
                <w:rFonts w:ascii="Times New Roman" w:hAnsi="Times New Roman"/>
              </w:rPr>
              <w:t xml:space="preserve">stosowania nakładek dotykowych innych producentów. Możliwość jednoczesnego pisania przez min. 4 użytkowników jednocześnie. </w:t>
            </w:r>
          </w:p>
          <w:p w14:paraId="7A8CBFD8" w14:textId="77777777" w:rsidR="00B367FB" w:rsidRPr="008168D2" w:rsidRDefault="00B367FB" w:rsidP="009170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A820B49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67FB" w:rsidRPr="002B4307" w14:paraId="5BEF7AE9" w14:textId="19F7ED40" w:rsidTr="00CA2D60">
        <w:trPr>
          <w:trHeight w:val="156"/>
        </w:trPr>
        <w:tc>
          <w:tcPr>
            <w:tcW w:w="3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6E701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8F8C3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7CB3">
              <w:rPr>
                <w:rFonts w:ascii="Times New Roman" w:hAnsi="Times New Roman"/>
              </w:rPr>
              <w:t xml:space="preserve">Możliwość zdalnego prowadzenia prezentacji z komputera </w:t>
            </w:r>
            <w:r>
              <w:rPr>
                <w:rFonts w:ascii="Times New Roman" w:hAnsi="Times New Roman"/>
              </w:rPr>
              <w:t xml:space="preserve">                </w:t>
            </w:r>
            <w:r w:rsidRPr="00717CB3">
              <w:rPr>
                <w:rFonts w:ascii="Times New Roman" w:hAnsi="Times New Roman"/>
              </w:rPr>
              <w:t>podłączonego do tej samej sieci komputerowej bez konieczności</w:t>
            </w:r>
            <w:r>
              <w:rPr>
                <w:rFonts w:ascii="Times New Roman" w:hAnsi="Times New Roman"/>
              </w:rPr>
              <w:t xml:space="preserve">    </w:t>
            </w:r>
            <w:r w:rsidRPr="00717CB3">
              <w:rPr>
                <w:rFonts w:ascii="Times New Roman" w:hAnsi="Times New Roman"/>
              </w:rPr>
              <w:t xml:space="preserve"> podłączania kabli wizyjnych. Możliwość zdalnej pracy na pulpicie komputera podłączonego do tej samej sieci komputerowej nawet </w:t>
            </w:r>
            <w:r>
              <w:rPr>
                <w:rFonts w:ascii="Times New Roman" w:hAnsi="Times New Roman"/>
              </w:rPr>
              <w:t xml:space="preserve">    </w:t>
            </w:r>
            <w:r w:rsidRPr="00717CB3">
              <w:rPr>
                <w:rFonts w:ascii="Times New Roman" w:hAnsi="Times New Roman"/>
              </w:rPr>
              <w:t>jeśli znajduje się on w innej sali szkolnej.</w:t>
            </w:r>
          </w:p>
          <w:p w14:paraId="4E9C4427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7558225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67FB" w:rsidRPr="002B4307" w14:paraId="2B5C1C48" w14:textId="066EB3BD" w:rsidTr="00CA2D60">
        <w:trPr>
          <w:trHeight w:val="156"/>
        </w:trPr>
        <w:tc>
          <w:tcPr>
            <w:tcW w:w="3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B2852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685F1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7CB3">
              <w:rPr>
                <w:rFonts w:ascii="Times New Roman" w:hAnsi="Times New Roman"/>
              </w:rPr>
              <w:t xml:space="preserve">Bezprzewodowa komunikacja dwukierunkowa z urządzeniami </w:t>
            </w:r>
            <w:r>
              <w:rPr>
                <w:rFonts w:ascii="Times New Roman" w:hAnsi="Times New Roman"/>
              </w:rPr>
              <w:t xml:space="preserve">       </w:t>
            </w:r>
            <w:r w:rsidRPr="00717CB3">
              <w:rPr>
                <w:rFonts w:ascii="Times New Roman" w:hAnsi="Times New Roman"/>
              </w:rPr>
              <w:t xml:space="preserve">z systemem ANDROID oraz Windows bez konieczności </w:t>
            </w:r>
            <w:r>
              <w:rPr>
                <w:rFonts w:ascii="Times New Roman" w:hAnsi="Times New Roman"/>
              </w:rPr>
              <w:t xml:space="preserve">                     </w:t>
            </w:r>
            <w:r w:rsidRPr="00717CB3">
              <w:rPr>
                <w:rFonts w:ascii="Times New Roman" w:hAnsi="Times New Roman"/>
              </w:rPr>
              <w:t xml:space="preserve">stosowania dodatkowych urządzeń. Możliwość obsługi urządzenia mobilnego z poziomu ekranu dotykowego monitora </w:t>
            </w:r>
            <w:r>
              <w:rPr>
                <w:rFonts w:ascii="Times New Roman" w:hAnsi="Times New Roman"/>
              </w:rPr>
              <w:t xml:space="preserve">                                </w:t>
            </w:r>
            <w:r w:rsidRPr="00717CB3">
              <w:rPr>
                <w:rFonts w:ascii="Times New Roman" w:hAnsi="Times New Roman"/>
              </w:rPr>
              <w:t xml:space="preserve">interaktywnego. </w:t>
            </w:r>
          </w:p>
          <w:p w14:paraId="6D5D3235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FF21B85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67FB" w:rsidRPr="002B4307" w14:paraId="0634ADB0" w14:textId="6616B08E" w:rsidTr="00CA2D60">
        <w:trPr>
          <w:trHeight w:val="156"/>
        </w:trPr>
        <w:tc>
          <w:tcPr>
            <w:tcW w:w="3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5C7E8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2C946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7CB3">
              <w:rPr>
                <w:rFonts w:ascii="Times New Roman" w:hAnsi="Times New Roman"/>
              </w:rPr>
              <w:t xml:space="preserve">Możliwość prowadzenia notatek na dowolnym podłączonym </w:t>
            </w:r>
            <w:r>
              <w:rPr>
                <w:rFonts w:ascii="Times New Roman" w:hAnsi="Times New Roman"/>
              </w:rPr>
              <w:t xml:space="preserve">           </w:t>
            </w:r>
            <w:r w:rsidRPr="00717CB3">
              <w:rPr>
                <w:rFonts w:ascii="Times New Roman" w:hAnsi="Times New Roman"/>
              </w:rPr>
              <w:t>źródle – przewodowym i bezprzewodowym.</w:t>
            </w:r>
          </w:p>
          <w:p w14:paraId="42B072E6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F801F5D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67FB" w:rsidRPr="002B4307" w14:paraId="42ECFAA1" w14:textId="413FFC37" w:rsidTr="00CA2D60">
        <w:trPr>
          <w:trHeight w:val="156"/>
        </w:trPr>
        <w:tc>
          <w:tcPr>
            <w:tcW w:w="3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7DB08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A8E30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7CB3">
              <w:rPr>
                <w:rFonts w:ascii="Times New Roman" w:hAnsi="Times New Roman"/>
              </w:rPr>
              <w:t xml:space="preserve">Wbudowana i edytowalna baza szablonów tła do </w:t>
            </w:r>
            <w:proofErr w:type="spellStart"/>
            <w:r w:rsidRPr="00717CB3">
              <w:rPr>
                <w:rFonts w:ascii="Times New Roman" w:hAnsi="Times New Roman"/>
              </w:rPr>
              <w:t>pratizency</w:t>
            </w:r>
            <w:proofErr w:type="spellEnd"/>
            <w:r w:rsidRPr="00717CB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717CB3">
              <w:rPr>
                <w:rFonts w:ascii="Times New Roman" w:hAnsi="Times New Roman"/>
              </w:rPr>
              <w:t>interaktywnej.</w:t>
            </w:r>
          </w:p>
          <w:p w14:paraId="7C4D7777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EBBA41E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67FB" w:rsidRPr="002B4307" w14:paraId="4A069204" w14:textId="0F940072" w:rsidTr="00CA2D60">
        <w:trPr>
          <w:trHeight w:val="156"/>
        </w:trPr>
        <w:tc>
          <w:tcPr>
            <w:tcW w:w="3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7C9A2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F08D7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7CB3">
              <w:rPr>
                <w:rFonts w:ascii="Times New Roman" w:hAnsi="Times New Roman"/>
              </w:rPr>
              <w:t>Możliwość bezprzewodowego przesyłania obrazu z urządzenia do odbiorników zewnętrznych (notatki + obraz tła).</w:t>
            </w:r>
          </w:p>
          <w:p w14:paraId="59631AC3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BE1DE52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67FB" w:rsidRPr="002B4307" w14:paraId="07A1424F" w14:textId="631ABF83" w:rsidTr="00CA2D60">
        <w:trPr>
          <w:trHeight w:val="156"/>
        </w:trPr>
        <w:tc>
          <w:tcPr>
            <w:tcW w:w="3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C81DC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ED007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7CB3">
              <w:rPr>
                <w:rFonts w:ascii="Times New Roman" w:hAnsi="Times New Roman"/>
              </w:rPr>
              <w:t xml:space="preserve">Możliwość złapania obiektów graficznych lub zrzutu z innego </w:t>
            </w:r>
            <w:r>
              <w:rPr>
                <w:rFonts w:ascii="Times New Roman" w:hAnsi="Times New Roman"/>
              </w:rPr>
              <w:t xml:space="preserve">         </w:t>
            </w:r>
            <w:r w:rsidRPr="00717CB3">
              <w:rPr>
                <w:rFonts w:ascii="Times New Roman" w:hAnsi="Times New Roman"/>
              </w:rPr>
              <w:t xml:space="preserve">źródła na ekranie wraz z towarzyszącymi notatkami w celu </w:t>
            </w:r>
            <w:r>
              <w:rPr>
                <w:rFonts w:ascii="Times New Roman" w:hAnsi="Times New Roman"/>
              </w:rPr>
              <w:t xml:space="preserve">                </w:t>
            </w:r>
            <w:r w:rsidRPr="00717CB3">
              <w:rPr>
                <w:rFonts w:ascii="Times New Roman" w:hAnsi="Times New Roman"/>
              </w:rPr>
              <w:t>skopiowania i przeniesienia w inne miejsce notatki.</w:t>
            </w:r>
          </w:p>
          <w:p w14:paraId="2E6F872B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431E89F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67FB" w:rsidRPr="002B4307" w14:paraId="679310C6" w14:textId="59B5E20B" w:rsidTr="00CA2D60">
        <w:trPr>
          <w:trHeight w:val="156"/>
        </w:trPr>
        <w:tc>
          <w:tcPr>
            <w:tcW w:w="3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98154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348EF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E65FB">
              <w:rPr>
                <w:rFonts w:ascii="Times New Roman" w:hAnsi="Times New Roman"/>
              </w:rPr>
              <w:t>Możliwość zabezpieczenia prezentacji przez użytkownika poprzez nadanie kodu PIN</w:t>
            </w:r>
          </w:p>
          <w:p w14:paraId="5BF1D55C" w14:textId="77777777" w:rsidR="00B367FB" w:rsidRPr="00717CB3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1ADA85F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67FB" w:rsidRPr="002B4307" w14:paraId="1ADE3D06" w14:textId="6E211F53" w:rsidTr="00CA2D60">
        <w:trPr>
          <w:trHeight w:val="156"/>
        </w:trPr>
        <w:tc>
          <w:tcPr>
            <w:tcW w:w="3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75A6B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47039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E65FB">
              <w:rPr>
                <w:rFonts w:ascii="Times New Roman" w:hAnsi="Times New Roman"/>
              </w:rPr>
              <w:t xml:space="preserve">Eksport prezentacji wraz z notatkami bezpośrednio z urządzenia </w:t>
            </w:r>
            <w:r>
              <w:rPr>
                <w:rFonts w:ascii="Times New Roman" w:hAnsi="Times New Roman"/>
              </w:rPr>
              <w:t xml:space="preserve">   </w:t>
            </w:r>
            <w:r w:rsidRPr="00CE65FB">
              <w:rPr>
                <w:rFonts w:ascii="Times New Roman" w:hAnsi="Times New Roman"/>
              </w:rPr>
              <w:t xml:space="preserve">min. poprzez: email, zapis na pamięci USB, druk sieciowy, zapis </w:t>
            </w:r>
            <w:r>
              <w:rPr>
                <w:rFonts w:ascii="Times New Roman" w:hAnsi="Times New Roman"/>
              </w:rPr>
              <w:t xml:space="preserve">   </w:t>
            </w:r>
            <w:r w:rsidRPr="00CE65FB">
              <w:rPr>
                <w:rFonts w:ascii="Times New Roman" w:hAnsi="Times New Roman"/>
              </w:rPr>
              <w:t>na wskazanym dysku sieciowym, import na urządzenie mobilne</w:t>
            </w:r>
          </w:p>
          <w:p w14:paraId="0561FAC6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7BB92B1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67FB" w:rsidRPr="002B4307" w14:paraId="19FDE2CD" w14:textId="41F73431" w:rsidTr="00CA2D60">
        <w:trPr>
          <w:trHeight w:val="156"/>
        </w:trPr>
        <w:tc>
          <w:tcPr>
            <w:tcW w:w="3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7C068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D3C96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E65FB">
              <w:rPr>
                <w:rFonts w:ascii="Times New Roman" w:hAnsi="Times New Roman"/>
              </w:rPr>
              <w:t xml:space="preserve">Możliwość pracy w pionie i w poziomie – automatyczny obrót </w:t>
            </w:r>
            <w:r>
              <w:rPr>
                <w:rFonts w:ascii="Times New Roman" w:hAnsi="Times New Roman"/>
              </w:rPr>
              <w:t xml:space="preserve">        </w:t>
            </w:r>
            <w:r w:rsidRPr="00CE65FB">
              <w:rPr>
                <w:rFonts w:ascii="Times New Roman" w:hAnsi="Times New Roman"/>
              </w:rPr>
              <w:t xml:space="preserve">menu monitora bez konieczności uruchamiania dodatkowych </w:t>
            </w:r>
            <w:r>
              <w:rPr>
                <w:rFonts w:ascii="Times New Roman" w:hAnsi="Times New Roman"/>
              </w:rPr>
              <w:t xml:space="preserve">           </w:t>
            </w:r>
            <w:r w:rsidRPr="00CE65FB">
              <w:rPr>
                <w:rFonts w:ascii="Times New Roman" w:hAnsi="Times New Roman"/>
              </w:rPr>
              <w:lastRenderedPageBreak/>
              <w:t xml:space="preserve">funkcji. </w:t>
            </w:r>
          </w:p>
          <w:p w14:paraId="0B0A0210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39A15DD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67FB" w:rsidRPr="002B4307" w14:paraId="52DEB97E" w14:textId="0945A5DE" w:rsidTr="00CA2D60">
        <w:trPr>
          <w:trHeight w:val="156"/>
        </w:trPr>
        <w:tc>
          <w:tcPr>
            <w:tcW w:w="3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294C9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2B357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E65FB">
              <w:rPr>
                <w:rFonts w:ascii="Times New Roman" w:hAnsi="Times New Roman"/>
              </w:rPr>
              <w:t>Rozpoznawanie pędzla piszącego po ekranie – efekt wizualny taki, jak na rzeczywistym płótnie przy wykorzystaniu pędzla i farby</w:t>
            </w:r>
            <w:r>
              <w:rPr>
                <w:rFonts w:ascii="Times New Roman" w:hAnsi="Times New Roman"/>
              </w:rPr>
              <w:t xml:space="preserve">         </w:t>
            </w:r>
            <w:r w:rsidRPr="00CE65FB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 xml:space="preserve"> </w:t>
            </w:r>
            <w:r w:rsidRPr="00CE65FB">
              <w:rPr>
                <w:rFonts w:ascii="Times New Roman" w:hAnsi="Times New Roman"/>
              </w:rPr>
              <w:t>mieszanie farb.</w:t>
            </w:r>
          </w:p>
          <w:p w14:paraId="6DE70604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FF8DC50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67FB" w:rsidRPr="002B4307" w14:paraId="15638686" w14:textId="1928B86A" w:rsidTr="00CA2D60">
        <w:trPr>
          <w:trHeight w:val="156"/>
        </w:trPr>
        <w:tc>
          <w:tcPr>
            <w:tcW w:w="3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F024C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7EA30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E65FB">
              <w:rPr>
                <w:rFonts w:ascii="Times New Roman" w:hAnsi="Times New Roman"/>
              </w:rPr>
              <w:t xml:space="preserve">Możliwość edycji stron stworzonej prezentacji w zakresie min.: </w:t>
            </w:r>
            <w:r>
              <w:rPr>
                <w:rFonts w:ascii="Times New Roman" w:hAnsi="Times New Roman"/>
              </w:rPr>
              <w:t xml:space="preserve">      </w:t>
            </w:r>
            <w:r w:rsidRPr="00CE65FB">
              <w:rPr>
                <w:rFonts w:ascii="Times New Roman" w:hAnsi="Times New Roman"/>
              </w:rPr>
              <w:t xml:space="preserve">usuwanie, dodawanie nowych stron, zmiana kolejności stron, </w:t>
            </w:r>
            <w:r>
              <w:rPr>
                <w:rFonts w:ascii="Times New Roman" w:hAnsi="Times New Roman"/>
              </w:rPr>
              <w:t xml:space="preserve">           </w:t>
            </w:r>
            <w:r w:rsidRPr="00CE65FB">
              <w:rPr>
                <w:rFonts w:ascii="Times New Roman" w:hAnsi="Times New Roman"/>
              </w:rPr>
              <w:t>podgląd dowolnej strony.</w:t>
            </w:r>
          </w:p>
          <w:p w14:paraId="5D2FFF57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A377BB2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67FB" w:rsidRPr="002B4307" w14:paraId="5F8DC723" w14:textId="4D91368D" w:rsidTr="00CA2D60">
        <w:trPr>
          <w:trHeight w:val="156"/>
        </w:trPr>
        <w:tc>
          <w:tcPr>
            <w:tcW w:w="3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C74F5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FB047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E65FB">
              <w:rPr>
                <w:rFonts w:ascii="Times New Roman" w:hAnsi="Times New Roman"/>
              </w:rPr>
              <w:t>Wbudowana przeglądarka internetowa</w:t>
            </w:r>
          </w:p>
          <w:p w14:paraId="2D6A3C08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6E6A5B9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67FB" w:rsidRPr="002B4307" w14:paraId="7F1167EA" w14:textId="697096A0" w:rsidTr="00CA2D60">
        <w:trPr>
          <w:trHeight w:val="156"/>
        </w:trPr>
        <w:tc>
          <w:tcPr>
            <w:tcW w:w="3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D6773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68988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E65FB">
              <w:rPr>
                <w:rFonts w:ascii="Times New Roman" w:hAnsi="Times New Roman"/>
              </w:rPr>
              <w:t>Wsparcie protokołu RDP – mo</w:t>
            </w:r>
            <w:r w:rsidRPr="00CE65FB">
              <w:rPr>
                <w:rFonts w:ascii="Times New Roman" w:hAnsi="Times New Roman" w:cs="Calibri"/>
              </w:rPr>
              <w:t>ż</w:t>
            </w:r>
            <w:r w:rsidRPr="00CE65FB">
              <w:rPr>
                <w:rFonts w:ascii="Times New Roman" w:hAnsi="Times New Roman"/>
              </w:rPr>
              <w:t>liwo</w:t>
            </w:r>
            <w:r w:rsidRPr="00CE65FB">
              <w:rPr>
                <w:rFonts w:ascii="Times New Roman" w:hAnsi="Times New Roman" w:cs="Calibri"/>
              </w:rPr>
              <w:t>ść</w:t>
            </w:r>
            <w:r w:rsidRPr="00CE65FB">
              <w:rPr>
                <w:rFonts w:ascii="Times New Roman" w:hAnsi="Times New Roman"/>
              </w:rPr>
              <w:t xml:space="preserve"> zdalnego po</w:t>
            </w:r>
            <w:r w:rsidRPr="00CE65FB">
              <w:rPr>
                <w:rFonts w:ascii="Times New Roman" w:hAnsi="Times New Roman" w:cs="Malgun Gothic"/>
              </w:rPr>
              <w:t>ł</w:t>
            </w:r>
            <w:r w:rsidRPr="00CE65FB">
              <w:rPr>
                <w:rFonts w:ascii="Times New Roman" w:hAnsi="Times New Roman" w:cs="Calibri"/>
              </w:rPr>
              <w:t>ą</w:t>
            </w:r>
            <w:r w:rsidRPr="00CE65FB">
              <w:rPr>
                <w:rFonts w:ascii="Times New Roman" w:hAnsi="Times New Roman"/>
              </w:rPr>
              <w:t xml:space="preserve">czenia 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CE65FB">
              <w:rPr>
                <w:rFonts w:ascii="Times New Roman" w:hAnsi="Times New Roman"/>
              </w:rPr>
              <w:t xml:space="preserve">z komputerami w tej samej sieci. </w:t>
            </w:r>
          </w:p>
          <w:p w14:paraId="17A70FAF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F4F71F6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67FB" w:rsidRPr="002B4307" w14:paraId="4187B3F2" w14:textId="45D3AB2E" w:rsidTr="00CA2D60">
        <w:trPr>
          <w:trHeight w:val="156"/>
        </w:trPr>
        <w:tc>
          <w:tcPr>
            <w:tcW w:w="3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C76D0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6FEAE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E65FB">
              <w:rPr>
                <w:rFonts w:ascii="Times New Roman" w:hAnsi="Times New Roman"/>
              </w:rPr>
              <w:t xml:space="preserve">Obsługa rysikiem Pasywnym (pisanie) lub palcem (funkcje 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CE65FB">
              <w:rPr>
                <w:rFonts w:ascii="Times New Roman" w:hAnsi="Times New Roman"/>
              </w:rPr>
              <w:t xml:space="preserve">dotykowe).  </w:t>
            </w:r>
          </w:p>
          <w:p w14:paraId="05950905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45AE21E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67FB" w:rsidRPr="002B4307" w14:paraId="71B725AC" w14:textId="0DA19402" w:rsidTr="00CA2D60">
        <w:trPr>
          <w:trHeight w:val="156"/>
        </w:trPr>
        <w:tc>
          <w:tcPr>
            <w:tcW w:w="3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F2E6C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4A119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E65FB">
              <w:rPr>
                <w:rFonts w:ascii="Times New Roman" w:hAnsi="Times New Roman"/>
              </w:rPr>
              <w:t>Wbudowane głośniki min. 2 x 10W</w:t>
            </w:r>
          </w:p>
          <w:p w14:paraId="5055414E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AB7D4EA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67FB" w:rsidRPr="002B4307" w14:paraId="33BA65D7" w14:textId="496FD3B9" w:rsidTr="00CA2D60">
        <w:trPr>
          <w:trHeight w:val="156"/>
        </w:trPr>
        <w:tc>
          <w:tcPr>
            <w:tcW w:w="3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D3D9C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1428B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E65FB">
              <w:rPr>
                <w:rFonts w:ascii="Times New Roman" w:hAnsi="Times New Roman"/>
              </w:rPr>
              <w:t>Możliwość podłączenia min 50 urządzeń mobilnych i jednoczesnego podglądu min 4 z nich</w:t>
            </w:r>
          </w:p>
          <w:p w14:paraId="4982A32A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21A3B51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67FB" w:rsidRPr="002B4307" w14:paraId="32204A73" w14:textId="23628DD6" w:rsidTr="00CA2D60">
        <w:trPr>
          <w:trHeight w:val="156"/>
        </w:trPr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1ABF2" w14:textId="77777777" w:rsidR="00B367FB" w:rsidRDefault="00B367FB" w:rsidP="0091700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Certyfikaty</w:t>
            </w: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E174A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E65FB">
              <w:rPr>
                <w:rFonts w:ascii="Times New Roman" w:hAnsi="Times New Roman"/>
              </w:rPr>
              <w:t>Certyfikat CE</w:t>
            </w: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6E80471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67FB" w:rsidRPr="002B4307" w14:paraId="6960EAC4" w14:textId="5DFF1148" w:rsidTr="00CA2D60">
        <w:trPr>
          <w:trHeight w:val="156"/>
        </w:trPr>
        <w:tc>
          <w:tcPr>
            <w:tcW w:w="9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4EC14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E65FB">
              <w:rPr>
                <w:rFonts w:ascii="Times New Roman" w:hAnsi="Times New Roman" w:cs="Times New Roman"/>
              </w:rPr>
              <w:t xml:space="preserve">Oferowany </w:t>
            </w:r>
            <w:r w:rsidRPr="00CE65FB">
              <w:rPr>
                <w:rFonts w:ascii="Times New Roman" w:hAnsi="Times New Roman"/>
              </w:rPr>
              <w:t>sprzęt musi pochodzić z oficjalnej polskiej dystrybucji.</w:t>
            </w:r>
          </w:p>
          <w:p w14:paraId="52718DFC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D46D3C5" w14:textId="77777777" w:rsidR="00B367FB" w:rsidRPr="00CE65FB" w:rsidRDefault="00B367FB" w:rsidP="00917008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61B4276" w14:textId="77777777" w:rsidR="00B367FB" w:rsidRDefault="00B367FB" w:rsidP="00B367FB"/>
    <w:p w14:paraId="65B703F6" w14:textId="77777777" w:rsidR="00CD0F4F" w:rsidRDefault="00CD0F4F"/>
    <w:sectPr w:rsidR="00CD0F4F" w:rsidSect="00B367F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892F63"/>
    <w:multiLevelType w:val="hybridMultilevel"/>
    <w:tmpl w:val="57E0A194"/>
    <w:lvl w:ilvl="0" w:tplc="C9D80D3A">
      <w:start w:val="5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077D89"/>
    <w:multiLevelType w:val="hybridMultilevel"/>
    <w:tmpl w:val="173EE440"/>
    <w:lvl w:ilvl="0" w:tplc="FFFFFFFF">
      <w:start w:val="5"/>
      <w:numFmt w:val="bullet"/>
      <w:lvlText w:val=""/>
      <w:lvlJc w:val="left"/>
      <w:pPr>
        <w:ind w:left="399" w:hanging="360"/>
      </w:pPr>
      <w:rPr>
        <w:rFonts w:ascii="Symbol" w:eastAsiaTheme="minorHAnsi" w:hAnsi="Symbol" w:cstheme="minorBidi" w:hint="default"/>
      </w:rPr>
    </w:lvl>
    <w:lvl w:ilvl="1" w:tplc="1AE8AC5A">
      <w:start w:val="1"/>
      <w:numFmt w:val="bullet"/>
      <w:pStyle w:val="numeracjaprzetargp2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3B0E57"/>
    <w:multiLevelType w:val="hybridMultilevel"/>
    <w:tmpl w:val="F1CE11E4"/>
    <w:lvl w:ilvl="0" w:tplc="FFFFFFFF">
      <w:start w:val="1"/>
      <w:numFmt w:val="bullet"/>
      <w:pStyle w:val="numeracjaprzet"/>
      <w:lvlText w:val=""/>
      <w:lvlJc w:val="left"/>
      <w:pPr>
        <w:ind w:left="39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1426818">
    <w:abstractNumId w:val="2"/>
  </w:num>
  <w:num w:numId="2" w16cid:durableId="1085226792">
    <w:abstractNumId w:val="1"/>
  </w:num>
  <w:num w:numId="3" w16cid:durableId="446966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7FB"/>
    <w:rsid w:val="000078D3"/>
    <w:rsid w:val="000412FC"/>
    <w:rsid w:val="00143961"/>
    <w:rsid w:val="001644ED"/>
    <w:rsid w:val="00235F82"/>
    <w:rsid w:val="00816A50"/>
    <w:rsid w:val="00B367FB"/>
    <w:rsid w:val="00CA2D60"/>
    <w:rsid w:val="00CD0F4F"/>
    <w:rsid w:val="00E96565"/>
    <w:rsid w:val="00FC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1CAEA"/>
  <w15:chartTrackingRefBased/>
  <w15:docId w15:val="{DF9245DD-D477-4133-A176-10F90264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7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B367FB"/>
    <w:pPr>
      <w:spacing w:after="0" w:line="240" w:lineRule="auto"/>
    </w:pPr>
    <w:rPr>
      <w:kern w:val="0"/>
      <w14:ligatures w14:val="none"/>
    </w:rPr>
  </w:style>
  <w:style w:type="table" w:styleId="Tabela-Siatka">
    <w:name w:val="Table Grid"/>
    <w:basedOn w:val="Standardowy"/>
    <w:uiPriority w:val="39"/>
    <w:rsid w:val="00B367F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acjaprzet">
    <w:name w:val="numeracja_przet"/>
    <w:basedOn w:val="Akapitzlist"/>
    <w:link w:val="numeracjaprzetChar"/>
    <w:qFormat/>
    <w:rsid w:val="00B367FB"/>
    <w:pPr>
      <w:numPr>
        <w:numId w:val="1"/>
      </w:numPr>
      <w:spacing w:after="0" w:line="240" w:lineRule="auto"/>
    </w:pPr>
    <w:rPr>
      <w:kern w:val="0"/>
      <w14:ligatures w14:val="none"/>
    </w:rPr>
  </w:style>
  <w:style w:type="paragraph" w:customStyle="1" w:styleId="numeracjaprzetargp2">
    <w:name w:val="numeracja_przetarg_p2"/>
    <w:basedOn w:val="Akapitzlist"/>
    <w:link w:val="numeracjaprzetargp2Char"/>
    <w:qFormat/>
    <w:rsid w:val="00B367FB"/>
    <w:pPr>
      <w:numPr>
        <w:ilvl w:val="1"/>
        <w:numId w:val="2"/>
      </w:numPr>
      <w:spacing w:after="0" w:line="240" w:lineRule="auto"/>
    </w:pPr>
    <w:rPr>
      <w:kern w:val="0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B367FB"/>
    <w:rPr>
      <w:kern w:val="0"/>
      <w14:ligatures w14:val="none"/>
    </w:rPr>
  </w:style>
  <w:style w:type="character" w:customStyle="1" w:styleId="numeracjaprzetChar">
    <w:name w:val="numeracja_przet Char"/>
    <w:basedOn w:val="BezodstpwZnak"/>
    <w:link w:val="numeracjaprzet"/>
    <w:rsid w:val="00B367FB"/>
    <w:rPr>
      <w:kern w:val="0"/>
      <w14:ligatures w14:val="none"/>
    </w:rPr>
  </w:style>
  <w:style w:type="character" w:customStyle="1" w:styleId="numeracjaprzetargp2Char">
    <w:name w:val="numeracja_przetarg_p2 Char"/>
    <w:basedOn w:val="numeracjaprzetChar"/>
    <w:link w:val="numeracjaprzetargp2"/>
    <w:rsid w:val="00B367FB"/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B36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11</Pages>
  <Words>2681</Words>
  <Characters>16088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Kupiec</dc:creator>
  <cp:keywords/>
  <dc:description/>
  <cp:lastModifiedBy>Karolina Kupiec</cp:lastModifiedBy>
  <cp:revision>5</cp:revision>
  <dcterms:created xsi:type="dcterms:W3CDTF">2024-10-28T09:29:00Z</dcterms:created>
  <dcterms:modified xsi:type="dcterms:W3CDTF">2024-10-28T13:14:00Z</dcterms:modified>
</cp:coreProperties>
</file>